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ascii="方正黑体_GBK" w:eastAsia="方正黑体_GBK" w:cs="宋体"/>
          <w:bCs/>
          <w:kern w:val="0"/>
          <w:sz w:val="32"/>
          <w:szCs w:val="32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宋体"/>
          <w:bCs/>
          <w:kern w:val="0"/>
          <w:sz w:val="44"/>
          <w:szCs w:val="44"/>
        </w:rPr>
      </w:pPr>
      <w:r>
        <w:rPr>
          <w:rFonts w:ascii="方正小标宋_GBK" w:eastAsia="方正小标宋_GBK" w:cs="宋体"/>
          <w:bCs/>
          <w:kern w:val="0"/>
          <w:sz w:val="44"/>
          <w:szCs w:val="44"/>
        </w:rPr>
        <w:t>中华人民共和国</w:t>
      </w:r>
      <w:r>
        <w:rPr>
          <w:rFonts w:ascii="方正小标宋_GBK" w:eastAsia="方正小标宋_GBK" w:cs="宋体" w:hint="eastAsia"/>
          <w:bCs/>
          <w:kern w:val="0"/>
          <w:sz w:val="44"/>
          <w:szCs w:val="44"/>
        </w:rPr>
        <w:t>布吉海关</w:t>
      </w:r>
      <w:r>
        <w:rPr>
          <w:rFonts w:ascii="方正小标宋_GBK" w:eastAsia="方正小标宋_GBK" w:cs="宋体"/>
          <w:bCs/>
          <w:kern w:val="0"/>
          <w:sz w:val="44"/>
          <w:szCs w:val="44"/>
        </w:rPr>
        <w:t>对沙师弟餐饮</w:t>
      </w:r>
    </w:p>
    <w:p>
      <w:pPr>
        <w:spacing w:line="560" w:lineRule="exact"/>
        <w:jc w:val="center"/>
        <w:rPr>
          <w:rFonts w:ascii="方正小标宋_GBK" w:eastAsia="方正小标宋_GBK" w:cs="宋体"/>
          <w:bCs/>
          <w:kern w:val="0"/>
          <w:sz w:val="44"/>
          <w:szCs w:val="44"/>
        </w:rPr>
      </w:pPr>
      <w:r>
        <w:rPr>
          <w:rFonts w:ascii="方正小标宋_GBK" w:eastAsia="方正小标宋_GBK" w:cs="宋体"/>
          <w:bCs/>
          <w:kern w:val="0"/>
          <w:sz w:val="44"/>
          <w:szCs w:val="44"/>
        </w:rPr>
        <w:t>供应链（深圳）有限公司</w:t>
      </w:r>
    </w:p>
    <w:p>
      <w:pPr>
        <w:spacing w:line="560" w:lineRule="exact"/>
        <w:jc w:val="center"/>
        <w:rPr>
          <w:rFonts w:ascii="方正小标宋_GBK" w:eastAsia="方正小标宋_GBK" w:cs="宋体"/>
          <w:bCs/>
          <w:kern w:val="0"/>
          <w:sz w:val="44"/>
          <w:szCs w:val="44"/>
        </w:rPr>
      </w:pPr>
      <w:r>
        <w:rPr>
          <w:rFonts w:ascii="方正小标宋_GBK" w:eastAsia="方正小标宋_GBK" w:cs="宋体" w:hint="eastAsia"/>
          <w:bCs/>
          <w:kern w:val="0"/>
          <w:sz w:val="44"/>
          <w:szCs w:val="44"/>
        </w:rPr>
        <w:t>行政处罚结果公示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749"/>
        <w:gridCol w:w="1856"/>
        <w:gridCol w:w="5381"/>
      </w:tblGrid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1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行政处罚决定书文号</w:t>
            </w:r>
          </w:p>
        </w:tc>
        <w:tc>
          <w:tcPr>
            <w:tcW w:w="4728" w:type="dxa"/>
          </w:tcPr>
          <w:p>
            <w:pP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深布关检罚字〔2026〕10号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2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行政处罚相对人</w:t>
            </w:r>
          </w:p>
        </w:tc>
        <w:tc>
          <w:tcPr>
            <w:tcW w:w="4728" w:type="dxa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沙师弟餐饮供应链（深圳）有限公司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3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方正黑体_GBK" w:eastAsia="方正黑体_GBK"/>
                <w:sz w:val="32"/>
                <w:szCs w:val="30"/>
              </w:rPr>
            </w:pPr>
            <w:r>
              <w:rPr>
                <w:rFonts w:ascii="方正黑体_GBK" w:eastAsia="方正黑体_GBK" w:hint="eastAsia"/>
                <w:sz w:val="32"/>
                <w:szCs w:val="30"/>
              </w:rPr>
              <w:t>统一社会信用代码</w:t>
            </w:r>
          </w:p>
          <w:p>
            <w:pPr>
              <w:spacing w:line="560" w:lineRule="exact"/>
              <w:rPr>
                <w:rFonts w:ascii="方正黑体_GBK" w:eastAsia="方正黑体_GBK"/>
                <w:sz w:val="30"/>
                <w:szCs w:val="30"/>
              </w:rPr>
            </w:pPr>
            <w:r>
              <w:rPr>
                <w:rFonts w:ascii="方正黑体_GBK" w:eastAsia="方正黑体_GBK" w:hint="eastAsia"/>
                <w:sz w:val="32"/>
                <w:szCs w:val="30"/>
              </w:rPr>
              <w:t>/海关代码</w:t>
            </w:r>
          </w:p>
        </w:tc>
        <w:tc>
          <w:tcPr>
            <w:tcW w:w="4728" w:type="dxa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91440300MA5GPXQK6U/</w:t>
            </w:r>
            <w:r>
              <w:rPr>
                <w:rFonts w:ascii="Times New Roman" w:eastAsia="微软雅黑" w:cs="Times New Roman" w:hAnsi="Times New Roman"/>
                <w:color w:val="606266"/>
                <w:sz w:val="29"/>
                <w:szCs w:val="29"/>
                <w:shd w:val="clear" w:color="auto" w:fill="FFFFFF"/>
              </w:rPr>
              <w:t>4403164HKB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4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/>
                <w:sz w:val="32"/>
                <w:szCs w:val="32"/>
              </w:rPr>
              <w:t>法定代表人</w:t>
            </w:r>
          </w:p>
        </w:tc>
        <w:tc>
          <w:tcPr>
            <w:tcW w:w="4728" w:type="dxa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徐聪聪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5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作出处罚决定的海关</w:t>
            </w:r>
          </w:p>
        </w:tc>
        <w:tc>
          <w:tcPr>
            <w:tcW w:w="4728" w:type="dxa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布吉海关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6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作出</w:t>
            </w:r>
            <w:r>
              <w:rPr>
                <w:rFonts w:ascii="方正黑体_GBK" w:eastAsia="方正黑体_GBK"/>
                <w:sz w:val="32"/>
                <w:szCs w:val="32"/>
              </w:rPr>
              <w:t>行政处罚</w:t>
            </w:r>
            <w:r>
              <w:rPr>
                <w:rFonts w:ascii="方正黑体_GBK" w:eastAsia="方正黑体_GBK" w:hint="eastAsia"/>
                <w:sz w:val="32"/>
                <w:szCs w:val="32"/>
              </w:rPr>
              <w:t>的日期</w:t>
            </w:r>
          </w:p>
        </w:tc>
        <w:tc>
          <w:tcPr>
            <w:tcW w:w="4728" w:type="dxa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2026年6月10日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/>
                <w:sz w:val="32"/>
              </w:rPr>
              <w:t>7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违法事实和理由</w:t>
            </w:r>
          </w:p>
        </w:tc>
        <w:tc>
          <w:tcPr>
            <w:tcW w:w="7049" w:type="dxa"/>
            <w:gridSpan w:val="2"/>
          </w:tcPr>
          <w:p>
            <w:pPr>
              <w:pStyle w:val="18"/>
              <w:ind w:firstLineChars="150" w:firstLine="480"/>
              <w:rPr>
                <w:rFonts w:ascii="Times New Roman" w:eastAsia="方正仿宋_GBK" w:cs="Times New Roman" w:hAnsi="Times New Roman" w:hint="eastAsia"/>
                <w:kern w:val="2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kern w:val="2"/>
                <w:sz w:val="32"/>
                <w:szCs w:val="32"/>
              </w:rPr>
              <w:t>当事人于2025年12月9日向布吉海关申报《中华人民共和国出境货物检验检疫申请》（以下称</w:t>
            </w:r>
            <w:r>
              <w:rPr>
                <w:rFonts w:ascii="方正仿宋_GBK" w:eastAsia="方正仿宋_GBK" w:cs="Times New Roman" w:hint="eastAsia"/>
                <w:kern w:val="2"/>
                <w:sz w:val="32"/>
                <w:szCs w:val="32"/>
              </w:rPr>
              <w:t>“申请单”</w:t>
            </w:r>
            <w:r>
              <w:rPr>
                <w:rFonts w:ascii="Times New Roman" w:eastAsia="方正仿宋_GBK" w:cs="Times New Roman" w:hAnsi="Times New Roman"/>
                <w:kern w:val="2"/>
                <w:sz w:val="32"/>
                <w:szCs w:val="32"/>
              </w:rPr>
              <w:t>）（编号：225N53090007289），其中第9项猪肉串串、第11项猪扒、第12项黑金叉烧、第13项慢煮叉烧、第14项腌猪肉、第15项五花肉丁等6项食品，HS编码16025090909，共计443千克，货值人民币2.2891万元。当事人提供虚假的猪肉原料来源证明材料：《供货证明》2份（日期：2025年11月11日、2025年11月21日）、《动物检疫合格证明》2份（No：4504091197、No：4504093271）。经核实，上述食品使用猪肉原料实际来源于非海关备案养殖场。当事人出口食品未按照规定使用海关备案养殖场原料的行为，已违反《中华人民共和国食品安全法》第九十九条第二款之规定。</w:t>
            </w:r>
          </w:p>
          <w:p>
            <w:pPr>
              <w:pStyle w:val="18"/>
              <w:ind w:firstLineChars="150" w:firstLine="480"/>
              <w:rPr>
                <w:rFonts w:ascii="Times New Roman" w:eastAsia="方正仿宋_GBK" w:cs="Times New Roman" w:hAnsi="Times New Roman"/>
                <w:kern w:val="2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kern w:val="2"/>
                <w:sz w:val="32"/>
                <w:szCs w:val="32"/>
              </w:rPr>
              <w:t>经查询，当事人在行为发生日前一年内，未有因违反 检验检疫监管规定被行政处罚的情形。申请单（编号：225N53090007289）所列食品在出口检验检疫申报环节被海关查获，未实际出口，无违法所得，未发生食品安全事故，未被境外主管机构通报；当事人依法向海关缴纳保证金，符合《海关总署关于修订》（海关总署公告2025年第21号）第九 条第二项之规定，按减轻行政处罚阶次量罚。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/>
                <w:sz w:val="32"/>
              </w:rPr>
              <w:t>8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执法依据</w:t>
            </w:r>
          </w:p>
        </w:tc>
        <w:tc>
          <w:tcPr>
            <w:tcW w:w="7049" w:type="dxa"/>
            <w:gridSpan w:val="2"/>
          </w:tcPr>
          <w:p>
            <w:pPr>
              <w:ind w:firstLineChars="200" w:firstLine="640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依照《中华人民共和国食品安全法》第一百二十四条第一款、第一百二十九条第一款第三项、《中华人民共和国进出口食品安全管理办法》（海关总署2021年第249号令）第七十二条第五项、《中华人民共和国行政处罚法》第三十二条第五项之规定，并按照《海关总署关于修订》（海关总署 公告2025年第21号）第九条第二项、第十一条第一款及其附件3《海关检验检疫行政处罚案件常见案件裁量基准》第43项之裁量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/>
                <w:sz w:val="32"/>
              </w:rPr>
              <w:t>9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处罚内容</w:t>
            </w:r>
          </w:p>
        </w:tc>
        <w:tc>
          <w:tcPr>
            <w:tcW w:w="7049" w:type="dxa"/>
            <w:gridSpan w:val="2"/>
          </w:tcPr>
          <w:p>
            <w:pPr>
              <w:ind w:firstLineChars="150" w:firstLine="480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对当事人作出如下行政处罚：没收违法生产经营的食品，并科处罚款人民币2.2891万元。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/>
                <w:sz w:val="32"/>
              </w:rPr>
              <w:t>10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救济渠道</w:t>
            </w:r>
          </w:p>
        </w:tc>
        <w:tc>
          <w:tcPr>
            <w:tcW w:w="7049" w:type="dxa"/>
            <w:gridSpan w:val="2"/>
          </w:tcPr>
          <w:p>
            <w:pPr>
              <w:ind w:firstLineChars="150" w:firstLine="480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当事人不服本处罚决定的，依照《中华人民共和国行政复议法》第九条、第十二条，《中华人民共和国行政诉讼法》第四十六条之规定，可自本处罚决定书送达之日起六十日内向深圳海关申请行政复议，或者自本处罚决定书送达之日起六个月内，直接向深圳市中级人民法院起诉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/>
                <w:sz w:val="32"/>
              </w:rPr>
              <w:t>11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其他</w:t>
            </w:r>
          </w:p>
        </w:tc>
        <w:tc>
          <w:tcPr>
            <w:tcW w:w="7049" w:type="dxa"/>
            <w:gridSpan w:val="2"/>
          </w:tcPr>
          <w:p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>
      <w:pPr>
        <w:jc w:val="left"/>
        <w:rPr>
          <w:rFonts w:ascii="Times New Roman" w:eastAsia="方正仿宋_GBK" w:cs="Times New Roman" w:hAnsi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">
    <w:name w:val="heading 2"/>
    <w:basedOn w:val="0"/>
    <w:next w:val="0"/>
    <w:pPr>
      <w:widowControl/>
      <w:spacing w:before="100" w:beforeAutospacing="1" w:after="100" w:afterAutospacing="1"/>
      <w:jc w:val="left"/>
      <w:outlineLvl w:val="1"/>
    </w:pPr>
    <w:rPr>
      <w:rFonts w:ascii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19">
    <w:name w:val="FollowedHyperlink"/>
    <w:basedOn w:val="10"/>
    <w:rPr>
      <w:color w:val="000000"/>
      <w:sz w:val="14"/>
      <w:szCs w:val="14"/>
      <w:u w:val="none"/>
    </w:rPr>
  </w:style>
  <w:style w:type="character" w:styleId="20">
    <w:name w:val="Hyperlink"/>
    <w:basedOn w:val="10"/>
    <w:rPr>
      <w:color w:val="000000"/>
      <w:sz w:val="14"/>
      <w:szCs w:val="14"/>
      <w:u w:val="none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22">
    <w:name w:val="ui-icon"/>
    <w:basedOn w:val="10"/>
  </w:style>
  <w:style w:type="character" w:customStyle="1" w:styleId="23">
    <w:name w:val="h-control-text-title"/>
    <w:basedOn w:val="10"/>
    <w:rPr>
      <w:bdr w:val="none" w:sz="0" w:space="0" w:color="auto"/>
      <w:shd w:val="clear" w:color="auto" w:fill="FFFFFF"/>
    </w:rPr>
  </w:style>
  <w:style w:type="character" w:customStyle="1" w:styleId="24">
    <w:name w:val="h-control-text-title1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25">
    <w:name w:val="ico-zs_duban"/>
    <w:basedOn w:val="10"/>
  </w:style>
  <w:style w:type="character" w:customStyle="1" w:styleId="26">
    <w:name w:val="ico-hidealsw"/>
    <w:basedOn w:val="10"/>
  </w:style>
  <w:style w:type="character" w:customStyle="1" w:styleId="27">
    <w:name w:val="ico-hidealhlwxx"/>
    <w:basedOn w:val="10"/>
  </w:style>
  <w:style w:type="character" w:customStyle="1" w:styleId="28">
    <w:name w:val="ico-hidealzwxx"/>
    <w:basedOn w:val="10"/>
  </w:style>
  <w:style w:type="character" w:customStyle="1" w:styleId="29">
    <w:name w:val="h-control-select"/>
    <w:basedOn w:val="10"/>
    <w:rPr>
      <w:bdr w:val="none" w:sz="0" w:space="0" w:color="auto"/>
      <w:shd w:val="clear" w:color="auto" w:fill="FFFFFF"/>
    </w:rPr>
  </w:style>
  <w:style w:type="character" w:customStyle="1" w:styleId="30">
    <w:name w:val="ico-plan_scheme"/>
    <w:basedOn w:val="10"/>
  </w:style>
  <w:style w:type="character" w:customStyle="1" w:styleId="31">
    <w:name w:val="first"/>
    <w:basedOn w:val="10"/>
  </w:style>
  <w:style w:type="character" w:customStyle="1" w:styleId="32">
    <w:name w:val="ico-news_material"/>
    <w:basedOn w:val="10"/>
  </w:style>
  <w:style w:type="character" w:customStyle="1" w:styleId="33">
    <w:name w:val="ico-hidealcooperation"/>
    <w:basedOn w:val="10"/>
  </w:style>
  <w:style w:type="character" w:customStyle="1" w:styleId="34">
    <w:name w:val="ico-hidealnotice"/>
    <w:basedOn w:val="10"/>
  </w:style>
  <w:style w:type="character" w:customStyle="1" w:styleId="35">
    <w:name w:val="man"/>
    <w:basedOn w:val="10"/>
  </w:style>
  <w:style w:type="character" w:customStyle="1" w:styleId="36">
    <w:name w:val="h-control-text-write2"/>
    <w:basedOn w:val="10"/>
    <w:rPr>
      <w:sz w:val="14"/>
      <w:szCs w:val="14"/>
      <w:bdr w:val="none" w:sz="0" w:space="0" w:color="auto"/>
    </w:rPr>
  </w:style>
  <w:style w:type="character" w:customStyle="1" w:styleId="37">
    <w:name w:val="ico-published_news"/>
    <w:basedOn w:val="10"/>
  </w:style>
  <w:style w:type="character" w:customStyle="1" w:styleId="38">
    <w:name w:val="women"/>
    <w:basedOn w:val="10"/>
  </w:style>
  <w:style w:type="character" w:customStyle="1" w:styleId="39">
    <w:name w:val="h-control-text-title-co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40">
    <w:name w:val="ico-news_add_score"/>
    <w:basedOn w:val="10"/>
  </w:style>
  <w:style w:type="character" w:customStyle="1" w:styleId="41">
    <w:name w:val="ico-news_picture"/>
    <w:basedOn w:val="10"/>
  </w:style>
  <w:style w:type="character" w:customStyle="1" w:styleId="42">
    <w:name w:val="icon"/>
    <w:basedOn w:val="10"/>
  </w:style>
  <w:style w:type="character" w:customStyle="1" w:styleId="43">
    <w:name w:val="ico-hidealqb"/>
    <w:basedOn w:val="10"/>
  </w:style>
  <w:style w:type="character" w:customStyle="1" w:styleId="44">
    <w:name w:val="ico-hidealcap"/>
    <w:basedOn w:val="10"/>
  </w:style>
  <w:style w:type="character" w:customStyle="1" w:styleId="45">
    <w:name w:val="h-control-select-secret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6">
    <w:name w:val="h-control-text"/>
    <w:basedOn w:val="10"/>
    <w:rPr>
      <w:sz w:val="14"/>
      <w:szCs w:val="14"/>
    </w:rPr>
  </w:style>
  <w:style w:type="character" w:customStyle="1" w:styleId="47">
    <w:name w:val="h-control-textarea"/>
    <w:basedOn w:val="10"/>
    <w:rPr>
      <w:color w:val="000000"/>
    </w:rPr>
  </w:style>
  <w:style w:type="character" w:customStyle="1" w:styleId="48">
    <w:name w:val="h-control-textarea1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9">
    <w:name w:val="h-control-text-key"/>
    <w:basedOn w:val="10"/>
    <w:rPr>
      <w:rFonts w:ascii="宋体" w:eastAsia="宋体" w:cs="宋体"/>
      <w:sz w:val="14"/>
      <w:szCs w:val="14"/>
      <w:u w:val="single"/>
    </w:rPr>
  </w:style>
  <w:style w:type="character" w:customStyle="1" w:styleId="50">
    <w:name w:val="ico-zs_resource"/>
    <w:basedOn w:val="10"/>
  </w:style>
  <w:style w:type="character" w:customStyle="1" w:styleId="51">
    <w:name w:val="h-control-text-title-qb"/>
    <w:basedOn w:val="10"/>
    <w:rPr>
      <w:rFonts w:ascii="宋体" w:eastAsia="宋体" w:cs="宋体"/>
      <w:b/>
      <w:bCs/>
      <w:sz w:val="16"/>
      <w:szCs w:val="16"/>
      <w:bdr w:val="single" w:sz="4" w:space="0" w:color="F5F5F5"/>
      <w:shd w:val="clear" w:color="auto" w:fill="F5F5F5"/>
    </w:rPr>
  </w:style>
  <w:style w:type="character" w:customStyle="1" w:styleId="52">
    <w:name w:val="h-control-select-co"/>
    <w:basedOn w:val="10"/>
    <w:rPr>
      <w:rFonts w:ascii="宋体" w:eastAsia="宋体" w:cs="宋体"/>
      <w:sz w:val="14"/>
      <w:szCs w:val="14"/>
      <w:bdr w:val="single" w:sz="4" w:space="0" w:color="F5F5F5"/>
      <w:shd w:val="clear" w:color="auto" w:fill="F5F5F5"/>
    </w:rPr>
  </w:style>
  <w:style w:type="character" w:customStyle="1" w:styleId="53">
    <w:name w:val="h-control-text-write-qb2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54">
    <w:name w:val="ico-hidealfw"/>
    <w:basedOn w:val="10"/>
  </w:style>
  <w:style w:type="character" w:customStyle="1" w:styleId="55">
    <w:name w:val="ico-zs_news"/>
    <w:basedOn w:val="10"/>
  </w:style>
  <w:style w:type="character" w:customStyle="1" w:styleId="56">
    <w:name w:val="ico-logistic_support"/>
    <w:basedOn w:val="10"/>
  </w:style>
  <w:style w:type="character" w:customStyle="1" w:styleId="57">
    <w:name w:val="ico-news_internet"/>
    <w:basedOn w:val="10"/>
  </w:style>
  <w:style w:type="character" w:customStyle="1" w:styleId="58">
    <w:name w:val="ico-video_material"/>
    <w:basedOn w:val="10"/>
  </w:style>
  <w:style w:type="character" w:customStyle="1" w:styleId="59">
    <w:name w:val="labelstyle1"/>
    <w:basedOn w:val="10"/>
    <w:rPr>
      <w:rFonts w:ascii="微软雅黑" w:eastAsia="微软雅黑" w:cs="微软雅黑"/>
      <w:sz w:val="14"/>
      <w:szCs w:val="14"/>
    </w:rPr>
  </w:style>
  <w:style w:type="character" w:customStyle="1" w:styleId="60">
    <w:name w:val="h-control-text-write-qb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61">
    <w:name w:val="h-control-select4"/>
    <w:basedOn w:val="10"/>
    <w:rPr>
      <w:bdr w:val="none" w:sz="0" w:space="0" w:color="auto"/>
      <w:shd w:val="clear" w:color="auto" w:fill="FFFFFF"/>
    </w:rPr>
  </w:style>
  <w:style w:type="character" w:customStyle="1" w:styleId="62">
    <w:name w:val="h-control-select5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character" w:customStyle="1" w:styleId="63">
    <w:name w:val="ui-icon29"/>
    <w:basedOn w:val="10"/>
  </w:style>
  <w:style w:type="character" w:customStyle="1" w:styleId="64">
    <w:name w:val="h-control-text-write"/>
    <w:basedOn w:val="10"/>
    <w:rPr>
      <w:sz w:val="14"/>
      <w:szCs w:val="14"/>
      <w:bdr w:val="single" w:sz="2" w:space="0" w:color="969696"/>
      <w:shd w:val="clear" w:color="auto" w:fill="FFFFFF"/>
    </w:rPr>
  </w:style>
  <w:style w:type="character" w:customStyle="1" w:styleId="65">
    <w:name w:val="ui-icon36"/>
    <w:basedOn w:val="10"/>
  </w:style>
  <w:style w:type="character" w:customStyle="1" w:styleId="66">
    <w:name w:val="ui-icon35"/>
    <w:basedOn w:val="10"/>
  </w:style>
  <w:style w:type="character" w:customStyle="1" w:styleId="67">
    <w:name w:val="h-control-select1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paragraph" w:customStyle="1" w:styleId="68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211</TotalTime>
  <Application>Yozo_Office</Application>
  <Pages>3</Pages>
  <Words>944</Words>
  <Characters>1086</Characters>
  <Lines>75</Lines>
  <Paragraphs>37</Paragraphs>
  <CharactersWithSpaces>1089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高扬</dc:creator>
  <cp:lastModifiedBy>胡东方</cp:lastModifiedBy>
  <cp:revision>8</cp:revision>
  <dcterms:created xsi:type="dcterms:W3CDTF">2022-10-21T03:30:00Z</dcterms:created>
  <dcterms:modified xsi:type="dcterms:W3CDTF">2026-06-12T01:19:54Z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2052-11.1.0.12598</vt:lpwstr>
  </property>
  <property fmtid="{D5CDD505-2E9C-101B-9397-08002B2CF9AE}" pid="3" name="ICV">
    <vt:lpwstr>3C1C74027DBA4F388B56762EB3D5D823</vt:lpwstr>
  </property>
</Properties>
</file>