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="http://schemas.openxmlformats.org/wordprocessingml/2006/main" xmlns:o="urn:schemas-microsoft-com:office:office" xmlns:r="http://schemas.openxmlformats.org/officeDocument/2006/relationships" xmlns:m="http://schemas.openxmlformats.org/officeDocument/2006/math" xmlns:v="urn:schemas-microsoft-com:vml" xmlns:a="http://schemas.openxmlformats.org/drawingml/2006/main" xmlns:wps="http://schemas.microsoft.com/office/word/2010/wordprocessingShape" xmlns:wp="http://schemas.openxmlformats.org/drawingml/2006/wordprocessingDrawing" xmlns:pic="http://schemas.openxmlformats.org/drawingml/2006/picture" xmlns:mc="http://schemas.openxmlformats.org/markup-compatibility/2006" xmlns:wpg="http://schemas.microsoft.com/office/word/2010/wordprocessingGroup" xmlns:wpc="http://schemas.microsoft.com/office/word/2010/wordprocessingCanvas" xmlns:w10="urn:schemas-microsoft-com:office:word" xmlns:w14="http://schemas.microsoft.com/office/word/2010/wordml" xmlns:a14="http://schemas.microsoft.com/office/drawing/2010/main" mc:Ignorable="w14">
  <w:body>
    <w:p>
      <w:pPr>
        <w:spacing w:line="560" w:lineRule="exact"/>
        <w:jc w:val="center"/>
        <w:rPr>
          <w:rFonts w:ascii="方正小标宋_GBK" w:eastAsia="方正小标宋_GBK" w:cs="宋体"/>
          <w:bCs/>
          <w:kern w:val="0"/>
          <w:sz w:val="44"/>
          <w:szCs w:val="44"/>
        </w:rPr>
      </w:pPr>
      <w:bookmarkStart w:id="0" w:name="_GoBack"/>
      <w:r>
        <w:rPr>
          <w:rFonts w:ascii="方正小标宋_GBK" w:eastAsia="方正小标宋_GBK" w:cs="宋体"/>
          <w:bCs/>
          <w:kern w:val="0"/>
          <w:sz w:val="44"/>
          <w:szCs w:val="44"/>
        </w:rPr>
        <w:t>中华人民共和国布吉海关对</w:t>
      </w:r>
      <w:r>
        <w:rPr>
          <w:rFonts w:ascii="方正小标宋_GBK" w:eastAsia="方正小标宋_GBK" w:cs="宋体" w:hint="eastAsia"/>
          <w:bCs/>
          <w:kern w:val="0"/>
          <w:sz w:val="44"/>
          <w:szCs w:val="44"/>
        </w:rPr>
        <w:t>甘肃海会达贸易有限公司行政处罚结果公示</w:t>
      </w:r>
    </w:p>
    <w:tbl>
      <w:tblPr>
        <w:jc w:val="left"/>
        <w:tblW w:w="87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top w:w="0" w:type="dxa"/>
          <w:left w:w="108" w:type="dxa"/>
          <w:bottom w:w="0" w:type="dxa"/>
          <w:right w:w="108" w:type="dxa"/>
        </w:tblCellMar>
      </w:tblPr>
      <w:tblGrid>
        <w:gridCol w:w="536"/>
        <w:gridCol w:w="937"/>
        <w:gridCol w:w="2205"/>
        <w:gridCol w:w="5040"/>
      </w:tblGrid>
      <w:tr>
        <w:trPr>
          <w:trHeight w:val="713"/>
        </w:trPr>
        <w:tc>
          <w:tcPr>
            <w:tcW w:w="536" w:type="dxa"/>
            <w:vAlign w:val="center"/>
          </w:tcPr>
          <w:p>
            <w:pPr>
              <w:jc w:val="center"/>
              <w:rPr>
                <w:rFonts w:ascii="方正小标宋_GBK" w:eastAsia="方正小标宋_GBK"/>
                <w:sz w:val="32"/>
              </w:rPr>
            </w:pPr>
            <w:bookmarkEnd w:id="0"/>
            <w:r>
              <w:rPr>
                <w:rFonts w:ascii="方正小标宋_GBK" w:eastAsia="方正小标宋_GBK" w:hint="eastAsia"/>
                <w:sz w:val="32"/>
              </w:rPr>
              <w:t>1</w:t>
            </w:r>
          </w:p>
        </w:tc>
        <w:tc>
          <w:tcPr>
            <w:tcW w:w="3142" w:type="dxa"/>
            <w:gridSpan w:val="2"/>
            <w:vAlign w:val="center"/>
          </w:tcPr>
          <w:p>
            <w:pPr>
              <w:rPr>
                <w:rFonts w:ascii="方正黑体_GBK" w:eastAsia="方正黑体_GBK"/>
                <w:sz w:val="32"/>
                <w:szCs w:val="32"/>
              </w:rPr>
            </w:pPr>
            <w:r>
              <w:rPr>
                <w:rFonts w:ascii="方正黑体_GBK" w:eastAsia="方正黑体_GBK" w:hint="eastAsia"/>
                <w:sz w:val="32"/>
                <w:szCs w:val="32"/>
              </w:rPr>
              <w:t>行政处罚决定书文号</w:t>
            </w:r>
          </w:p>
        </w:tc>
        <w:tc>
          <w:tcPr>
            <w:tcW w:w="5040" w:type="dxa"/>
          </w:tcPr>
          <w:p>
            <w:pPr>
              <w:rPr>
                <w:rFonts w:ascii="方正仿宋_GBK" w:eastAsia="方正仿宋_GBK"/>
                <w:bCs/>
                <w:sz w:val="32"/>
                <w:szCs w:val="32"/>
              </w:rPr>
            </w:pPr>
            <w:r>
              <w:rPr>
                <w:rFonts w:ascii="方正仿宋_GBK" w:eastAsia="方正仿宋_GBK" w:hint="eastAsia"/>
                <w:bCs/>
                <w:sz w:val="32"/>
                <w:szCs w:val="32"/>
              </w:rPr>
              <w:t>布关审罚决字〔2025〕24号</w:t>
            </w:r>
          </w:p>
        </w:tc>
      </w:tr>
      <w:tr>
        <w:tc>
          <w:tcPr>
            <w:tcW w:w="536" w:type="dxa"/>
            <w:vAlign w:val="center"/>
          </w:tcPr>
          <w:p>
            <w:pPr>
              <w:jc w:val="center"/>
              <w:rPr>
                <w:rFonts w:ascii="方正小标宋_GBK" w:eastAsia="方正小标宋_GBK"/>
                <w:sz w:val="32"/>
              </w:rPr>
            </w:pPr>
            <w:r>
              <w:rPr>
                <w:rFonts w:ascii="方正小标宋_GBK" w:eastAsia="方正小标宋_GBK" w:hint="eastAsia"/>
                <w:sz w:val="32"/>
              </w:rPr>
              <w:t>2</w:t>
            </w:r>
          </w:p>
        </w:tc>
        <w:tc>
          <w:tcPr>
            <w:tcW w:w="3142" w:type="dxa"/>
            <w:gridSpan w:val="2"/>
            <w:vAlign w:val="center"/>
          </w:tcPr>
          <w:p>
            <w:pPr>
              <w:rPr>
                <w:rFonts w:ascii="方正黑体_GBK" w:eastAsia="方正黑体_GBK"/>
                <w:sz w:val="32"/>
                <w:szCs w:val="32"/>
              </w:rPr>
            </w:pPr>
            <w:r>
              <w:rPr>
                <w:rFonts w:ascii="方正黑体_GBK" w:eastAsia="方正黑体_GBK" w:hint="eastAsia"/>
                <w:sz w:val="32"/>
                <w:szCs w:val="32"/>
              </w:rPr>
              <w:t>行政处罚相对人</w:t>
            </w:r>
          </w:p>
        </w:tc>
        <w:tc>
          <w:tcPr>
            <w:tcW w:w="5040" w:type="dxa"/>
          </w:tcPr>
          <w:p>
            <w:pPr>
              <w:rPr>
                <w:rFonts w:ascii="方正仿宋_GBK" w:eastAsia="方正仿宋_GBK"/>
                <w:sz w:val="32"/>
                <w:szCs w:val="32"/>
              </w:rPr>
            </w:pPr>
            <w:r>
              <w:rPr>
                <w:rFonts w:ascii="方正仿宋_GBK" w:eastAsia="方正仿宋_GBK" w:hint="eastAsia"/>
                <w:sz w:val="32"/>
                <w:szCs w:val="32"/>
              </w:rPr>
              <w:t>甘肃海会达贸易有限公司</w:t>
            </w:r>
          </w:p>
        </w:tc>
      </w:tr>
      <w:tr>
        <w:trPr>
          <w:trHeight w:val="1072"/>
        </w:trPr>
        <w:tc>
          <w:tcPr>
            <w:tcW w:w="536" w:type="dxa"/>
            <w:vAlign w:val="center"/>
          </w:tcPr>
          <w:p>
            <w:pPr>
              <w:jc w:val="center"/>
              <w:rPr>
                <w:rFonts w:ascii="方正小标宋_GBK" w:eastAsia="方正小标宋_GBK"/>
                <w:sz w:val="32"/>
              </w:rPr>
            </w:pPr>
            <w:r>
              <w:rPr>
                <w:rFonts w:ascii="方正小标宋_GBK" w:eastAsia="方正小标宋_GBK" w:hint="eastAsia"/>
                <w:sz w:val="32"/>
              </w:rPr>
              <w:t>3</w:t>
            </w:r>
          </w:p>
        </w:tc>
        <w:tc>
          <w:tcPr>
            <w:tcW w:w="3142" w:type="dxa"/>
            <w:gridSpan w:val="2"/>
            <w:vAlign w:val="center"/>
          </w:tcPr>
          <w:p>
            <w:pPr>
              <w:spacing w:line="560" w:lineRule="exact"/>
              <w:rPr>
                <w:rFonts w:ascii="方正黑体_GBK" w:eastAsia="方正黑体_GBK"/>
                <w:sz w:val="30"/>
                <w:szCs w:val="30"/>
              </w:rPr>
            </w:pPr>
            <w:r>
              <w:rPr>
                <w:rFonts w:ascii="方正黑体_GBK" w:eastAsia="方正黑体_GBK" w:hint="eastAsia"/>
                <w:sz w:val="32"/>
                <w:szCs w:val="30"/>
              </w:rPr>
              <w:t>统一社会信用代码</w:t>
            </w:r>
          </w:p>
        </w:tc>
        <w:tc>
          <w:tcPr>
            <w:tcW w:w="5040" w:type="dxa"/>
          </w:tcPr>
          <w:p>
            <w:r>
              <w:rPr>
                <w:rFonts w:ascii="方正仿宋_GBK" w:eastAsia="方正仿宋_GBK"/>
                <w:sz w:val="32"/>
                <w:szCs w:val="32"/>
              </w:rPr>
              <w:t>91627100MAE7P572XM</w:t>
            </w:r>
          </w:p>
        </w:tc>
      </w:tr>
      <w:tr>
        <w:tc>
          <w:tcPr>
            <w:tcW w:w="536" w:type="dxa"/>
            <w:vAlign w:val="center"/>
          </w:tcPr>
          <w:p>
            <w:pPr>
              <w:jc w:val="center"/>
              <w:rPr>
                <w:rFonts w:ascii="方正小标宋_GBK" w:eastAsia="方正小标宋_GBK"/>
                <w:sz w:val="32"/>
              </w:rPr>
            </w:pPr>
            <w:r>
              <w:rPr>
                <w:rFonts w:ascii="方正小标宋_GBK" w:eastAsia="方正小标宋_GBK" w:hint="eastAsia"/>
                <w:sz w:val="32"/>
              </w:rPr>
              <w:t>4</w:t>
            </w:r>
          </w:p>
        </w:tc>
        <w:tc>
          <w:tcPr>
            <w:tcW w:w="3142" w:type="dxa"/>
            <w:gridSpan w:val="2"/>
            <w:vAlign w:val="center"/>
          </w:tcPr>
          <w:p>
            <w:pPr>
              <w:rPr>
                <w:rFonts w:ascii="方正黑体_GBK" w:eastAsia="方正黑体_GBK"/>
                <w:sz w:val="32"/>
                <w:szCs w:val="32"/>
              </w:rPr>
            </w:pPr>
            <w:r>
              <w:rPr>
                <w:rFonts w:ascii="方正黑体_GBK" w:eastAsia="方正黑体_GBK"/>
                <w:sz w:val="32"/>
                <w:szCs w:val="32"/>
              </w:rPr>
              <w:t>法定代表人</w:t>
            </w:r>
          </w:p>
        </w:tc>
        <w:tc>
          <w:tcPr>
            <w:tcW w:w="5040" w:type="dxa"/>
          </w:tcPr>
          <w:p>
            <w:pPr>
              <w:pStyle w:val="74"/>
              <w:snapToGrid w:val="0"/>
              <w:spacing w:line="560" w:lineRule="exact"/>
              <w:rPr>
                <w:rFonts w:ascii="方正仿宋_GBK" w:eastAsia="方正仿宋_GBK" w:cs="MS Shell Dlg"/>
                <w:kern w:val="0"/>
                <w:sz w:val="32"/>
                <w:szCs w:val="32"/>
              </w:rPr>
            </w:pPr>
            <w:r>
              <w:rPr>
                <w:rFonts w:ascii="方正仿宋_GBK" w:eastAsia="方正仿宋_GBK" w:cs="MS Shell Dlg"/>
                <w:kern w:val="0"/>
                <w:sz w:val="32"/>
                <w:szCs w:val="32"/>
              </w:rPr>
              <w:t>陈飞</w:t>
            </w:r>
          </w:p>
        </w:tc>
      </w:tr>
      <w:tr>
        <w:tc>
          <w:tcPr>
            <w:tcW w:w="536" w:type="dxa"/>
            <w:vAlign w:val="center"/>
          </w:tcPr>
          <w:p>
            <w:pPr>
              <w:jc w:val="center"/>
              <w:rPr>
                <w:rFonts w:ascii="方正小标宋_GBK" w:eastAsia="方正小标宋_GBK"/>
                <w:sz w:val="32"/>
              </w:rPr>
            </w:pPr>
            <w:r>
              <w:rPr>
                <w:rFonts w:ascii="方正小标宋_GBK" w:eastAsia="方正小标宋_GBK" w:hint="eastAsia"/>
                <w:sz w:val="32"/>
              </w:rPr>
              <w:t>5</w:t>
            </w:r>
          </w:p>
        </w:tc>
        <w:tc>
          <w:tcPr>
            <w:tcW w:w="3142" w:type="dxa"/>
            <w:gridSpan w:val="2"/>
            <w:vAlign w:val="center"/>
          </w:tcPr>
          <w:p>
            <w:pPr>
              <w:rPr>
                <w:rFonts w:ascii="方正黑体_GBK" w:eastAsia="方正黑体_GBK"/>
                <w:sz w:val="32"/>
                <w:szCs w:val="32"/>
              </w:rPr>
            </w:pPr>
            <w:r>
              <w:rPr>
                <w:rFonts w:ascii="方正黑体_GBK" w:eastAsia="方正黑体_GBK" w:hint="eastAsia"/>
                <w:sz w:val="32"/>
                <w:szCs w:val="32"/>
              </w:rPr>
              <w:t>作出处罚决定的海关</w:t>
            </w:r>
          </w:p>
        </w:tc>
        <w:tc>
          <w:tcPr>
            <w:tcW w:w="5040" w:type="dxa"/>
          </w:tcPr>
          <w:p>
            <w:pPr>
              <w:rPr>
                <w:rFonts w:ascii="方正仿宋_GBK" w:eastAsia="方正仿宋_GBK"/>
                <w:sz w:val="32"/>
                <w:szCs w:val="32"/>
              </w:rPr>
            </w:pPr>
            <w:r>
              <w:rPr>
                <w:rFonts w:ascii="方正仿宋_GBK" w:eastAsia="方正仿宋_GBK" w:cs="MS Shell Dlg"/>
                <w:kern w:val="0"/>
                <w:sz w:val="32"/>
                <w:szCs w:val="32"/>
              </w:rPr>
              <w:t>布吉海关</w:t>
            </w:r>
          </w:p>
        </w:tc>
      </w:tr>
      <w:tr>
        <w:tc>
          <w:tcPr>
            <w:tcW w:w="536" w:type="dxa"/>
            <w:vAlign w:val="center"/>
          </w:tcPr>
          <w:p>
            <w:pPr>
              <w:jc w:val="center"/>
              <w:rPr>
                <w:rFonts w:ascii="方正小标宋_GBK" w:eastAsia="方正小标宋_GBK"/>
                <w:sz w:val="32"/>
              </w:rPr>
            </w:pPr>
            <w:r>
              <w:rPr>
                <w:rFonts w:ascii="方正小标宋_GBK" w:eastAsia="方正小标宋_GBK" w:hint="eastAsia"/>
                <w:sz w:val="32"/>
              </w:rPr>
              <w:t>6</w:t>
            </w:r>
          </w:p>
        </w:tc>
        <w:tc>
          <w:tcPr>
            <w:tcW w:w="3142" w:type="dxa"/>
            <w:gridSpan w:val="2"/>
            <w:vAlign w:val="center"/>
          </w:tcPr>
          <w:p>
            <w:pPr>
              <w:rPr>
                <w:rFonts w:ascii="方正黑体_GBK" w:eastAsia="方正黑体_GBK"/>
                <w:sz w:val="32"/>
                <w:szCs w:val="32"/>
              </w:rPr>
            </w:pPr>
            <w:r>
              <w:rPr>
                <w:rFonts w:ascii="方正黑体_GBK" w:eastAsia="方正黑体_GBK" w:hint="eastAsia"/>
                <w:sz w:val="32"/>
                <w:szCs w:val="32"/>
              </w:rPr>
              <w:t>作出</w:t>
            </w:r>
            <w:r>
              <w:rPr>
                <w:rFonts w:ascii="方正黑体_GBK" w:eastAsia="方正黑体_GBK"/>
                <w:sz w:val="32"/>
                <w:szCs w:val="32"/>
              </w:rPr>
              <w:t>行政处罚</w:t>
            </w:r>
            <w:r>
              <w:rPr>
                <w:rFonts w:ascii="方正黑体_GBK" w:eastAsia="方正黑体_GBK" w:hint="eastAsia"/>
                <w:sz w:val="32"/>
                <w:szCs w:val="32"/>
              </w:rPr>
              <w:t>的日期</w:t>
            </w:r>
          </w:p>
        </w:tc>
        <w:tc>
          <w:tcPr>
            <w:tcW w:w="5040" w:type="dxa"/>
          </w:tcPr>
          <w:p>
            <w:pPr>
              <w:rPr>
                <w:rFonts w:ascii="方正仿宋_GBK" w:eastAsia="方正仿宋_GBK"/>
                <w:sz w:val="32"/>
                <w:szCs w:val="32"/>
              </w:rPr>
            </w:pPr>
            <w:r>
              <w:rPr>
                <w:rFonts w:ascii="方正仿宋_GBK" w:eastAsia="方正仿宋_GBK" w:cs="MS Shell Dlg" w:hint="eastAsia"/>
                <w:kern w:val="0"/>
                <w:sz w:val="32"/>
                <w:szCs w:val="32"/>
              </w:rPr>
              <w:t>202</w:t>
            </w:r>
            <w:r>
              <w:rPr>
                <w:rFonts w:ascii="方正仿宋_GBK" w:eastAsia="方正仿宋_GBK" w:cs="MS Shell Dlg"/>
                <w:kern w:val="0"/>
                <w:sz w:val="32"/>
                <w:szCs w:val="32"/>
              </w:rPr>
              <w:t>5年9月</w:t>
            </w:r>
            <w:r>
              <w:rPr>
                <w:rFonts w:ascii="方正仿宋_GBK" w:eastAsia="方正仿宋_GBK" w:cs="MS Shell Dlg" w:hint="eastAsia"/>
                <w:kern w:val="0"/>
                <w:sz w:val="32"/>
                <w:szCs w:val="32"/>
              </w:rPr>
              <w:t>26日</w:t>
            </w:r>
          </w:p>
        </w:tc>
      </w:tr>
      <w:tr>
        <w:tc>
          <w:tcPr>
            <w:tcW w:w="536" w:type="dxa"/>
            <w:vAlign w:val="center"/>
          </w:tcPr>
          <w:p>
            <w:pPr>
              <w:jc w:val="center"/>
              <w:rPr>
                <w:rFonts w:ascii="方正小标宋_GBK" w:eastAsia="方正小标宋_GBK"/>
                <w:sz w:val="32"/>
              </w:rPr>
            </w:pPr>
            <w:r>
              <w:rPr>
                <w:rFonts w:ascii="方正小标宋_GBK" w:eastAsia="方正小标宋_GBK"/>
                <w:sz w:val="32"/>
              </w:rPr>
              <w:t>7</w:t>
            </w:r>
          </w:p>
        </w:tc>
        <w:tc>
          <w:tcPr>
            <w:tcW w:w="937" w:type="dxa"/>
            <w:vAlign w:val="center"/>
          </w:tcPr>
          <w:p>
            <w:pPr>
              <w:rPr>
                <w:rFonts w:ascii="方正黑体_GBK" w:eastAsia="方正黑体_GBK"/>
                <w:sz w:val="32"/>
                <w:szCs w:val="32"/>
              </w:rPr>
            </w:pPr>
            <w:r>
              <w:rPr>
                <w:rFonts w:ascii="方正黑体_GBK" w:eastAsia="方正黑体_GBK" w:hint="eastAsia"/>
                <w:sz w:val="32"/>
                <w:szCs w:val="32"/>
              </w:rPr>
              <w:t>违法事实和理由</w:t>
            </w:r>
          </w:p>
        </w:tc>
        <w:tc>
          <w:tcPr>
            <w:tcW w:w="7245" w:type="dxa"/>
            <w:gridSpan w:val="2"/>
          </w:tcPr>
          <w:p>
            <w:pPr>
              <w:pStyle w:val="74"/>
              <w:snapToGrid w:val="0"/>
              <w:spacing w:line="560" w:lineRule="exact"/>
              <w:rPr>
                <w:rFonts w:ascii="方正仿宋_GBK" w:eastAsia="方正仿宋_GBK" w:cs="MS Shell Dlg" w:hint="eastAsia"/>
                <w:kern w:val="0"/>
                <w:sz w:val="32"/>
                <w:szCs w:val="32"/>
              </w:rPr>
            </w:pPr>
            <w:r>
              <w:rPr>
                <w:rFonts w:ascii="方正仿宋_GBK" w:eastAsia="方正仿宋_GBK" w:cs="MS Shell Dlg"/>
                <w:kern w:val="0"/>
                <w:sz w:val="32"/>
                <w:szCs w:val="32"/>
              </w:rPr>
              <w:t>经我关调查，当事人有以下违法行为：</w:t>
            </w:r>
          </w:p>
          <w:p>
            <w:pPr>
              <w:pStyle w:val="74"/>
              <w:snapToGrid w:val="0"/>
              <w:spacing w:line="560" w:lineRule="exact"/>
              <w:ind w:firstLineChars="200" w:firstLine="640"/>
              <w:rPr>
                <w:rFonts w:ascii="方正仿宋_GBK" w:eastAsia="方正仿宋_GBK" w:cs="MS Shell Dlg" w:hint="eastAsia"/>
                <w:kern w:val="0"/>
                <w:sz w:val="32"/>
                <w:szCs w:val="32"/>
              </w:rPr>
            </w:pPr>
            <w:r>
              <w:rPr>
                <w:rFonts w:ascii="方正仿宋_GBK" w:eastAsia="方正仿宋_GBK" w:cs="MS Shell Dlg"/>
                <w:kern w:val="0"/>
                <w:sz w:val="32"/>
                <w:szCs w:val="32"/>
              </w:rPr>
              <w:t>2025年3月26日，当事人以9610贸易方式申报出口一批货物，涉及载货清单编号：5100700997208，跨境电子商务零售出口商品申报清单编号：53092025E411553343。经海关查验，发现未申报货物：</w:t>
            </w:r>
          </w:p>
          <w:p>
            <w:pPr>
              <w:pStyle w:val="74"/>
              <w:snapToGrid w:val="0"/>
              <w:spacing w:line="560" w:lineRule="exact"/>
              <w:ind w:firstLineChars="200" w:firstLine="640"/>
              <w:rPr>
                <w:rFonts w:ascii="方正仿宋_GBK" w:eastAsia="方正仿宋_GBK" w:cs="MS Shell Dlg" w:hint="eastAsia"/>
                <w:kern w:val="0"/>
                <w:sz w:val="32"/>
                <w:szCs w:val="32"/>
              </w:rPr>
            </w:pPr>
            <w:r>
              <w:rPr>
                <w:rFonts w:ascii="方正仿宋_GBK" w:eastAsia="方正仿宋_GBK" w:cs="MS Shell Dlg"/>
                <w:kern w:val="0"/>
                <w:sz w:val="32"/>
                <w:szCs w:val="32"/>
              </w:rPr>
              <w:t>1.出口侵犯他人商标专用权货物：带“PUMA”标识的 衣服34件，侵犯彪马欧洲公司在海关备案的PUMA及图形 （备案号：T2021-108128）商标专利权；带“OMEGA”标识的手表1个，侵犯欧米茄有限公司在海关备案的OMEGA及图形（备案号：T2024-178721）商标专利权；带 “飞人乔丹图形”标识的衣服8件、带“NIKE”标识的衣服 75件，侵犯耐克创新有限合伙公司在海关备案的飞人乔丹 图形（备案号：T2023-146429）、NIKE（备案号：T2019- 72254）商标专利权；带“CELINE”标识的眼镜2件，侵犯色丽耐公司在海关备案的CELINE及图形（备案号：T2024-162146）商标专利权；带“LOEWE”标识的衣服1件，侵犯落维有限公司在海关备案的LOEWE（备案号：T2023-152530）商标专利权；带“UMBRO”标识的服装7件，侵犯艾康尼斯卢森堡控股有限责任公司在海关备案的UMBRO及图形（备案号：T2017-57044）商标专利权；带 “Panerai”标识的手表1块，侵犯沛纳海股份公司在海关备案的PANERAI（备案号：T2022-137279）商标专利权；带 “CARTIER”标识的表1块，侵犯Cartier</w:t>
            </w:r>
            <w:r>
              <w:rPr>
                <w:rFonts w:ascii="方正仿宋_GBK" w:eastAsia="方正仿宋_GBK" w:cs="MS Shell Dlg" w:hint="eastAsia"/>
                <w:kern w:val="0"/>
                <w:sz w:val="32"/>
                <w:szCs w:val="32"/>
              </w:rPr>
              <w:t xml:space="preserve"> </w:t>
            </w:r>
            <w:r>
              <w:rPr>
                <w:rFonts w:ascii="方正仿宋_GBK" w:eastAsia="方正仿宋_GBK" w:cs="MS Shell Dlg"/>
                <w:kern w:val="0"/>
                <w:sz w:val="32"/>
                <w:szCs w:val="32"/>
              </w:rPr>
              <w:t>International</w:t>
            </w:r>
            <w:r>
              <w:rPr>
                <w:rFonts w:ascii="方正仿宋_GBK" w:eastAsia="方正仿宋_GBK" w:cs="MS Shell Dlg" w:hint="eastAsia"/>
                <w:kern w:val="0"/>
                <w:sz w:val="32"/>
                <w:szCs w:val="32"/>
              </w:rPr>
              <w:t xml:space="preserve"> </w:t>
            </w:r>
            <w:r>
              <w:rPr>
                <w:rFonts w:ascii="方正仿宋_GBK" w:eastAsia="方正仿宋_GBK" w:cs="MS Shell Dlg"/>
                <w:kern w:val="0"/>
                <w:sz w:val="32"/>
                <w:szCs w:val="32"/>
              </w:rPr>
              <w:t>AG在海关备案的CARTIER（备案号：T2023-151007）商标专利权；带“SEIKO”标识的手表2块，侵犯精工集团株式会社在海关备案的SEIKO（备案号：T2021-98092）商标专利权；带“CITIZEN”标识的手表1块，侵犯西铁城时计株式会社在海关备案的CITIZEN（备案号：T2021-103280）商标 专利权；带“adidas、adidas三斜杠（图形）”标识的衣服 105件，侵犯阿迪达斯有限公司在海关备案的adidas及图形（备案号：T2024-161973、T2020-97696）商标专利权；带 “Gucci”标识的鞋1双、帽子1个，侵犯古乔古希股份公司在海关备案的Gucci（备案</w:t>
            </w:r>
            <w:r>
              <w:rPr>
                <w:rFonts w:ascii="方正仿宋_GBK" w:eastAsia="方正仿宋_GBK" w:cs="MS Shell Dlg" w:hint="eastAsia"/>
                <w:kern w:val="0"/>
                <w:sz w:val="32"/>
                <w:szCs w:val="32"/>
              </w:rPr>
              <w:t>号</w:t>
            </w:r>
            <w:r>
              <w:rPr>
                <w:rFonts w:ascii="方正仿宋_GBK" w:eastAsia="方正仿宋_GBK" w:cs="MS Shell Dlg"/>
                <w:kern w:val="0"/>
                <w:sz w:val="32"/>
                <w:szCs w:val="32"/>
              </w:rPr>
              <w:t>:T2022-132381、T2022- 141517、T2022-134475）商标专利权；带“Balenciaga”标识的鞋2双，侵犯巴黎世家在海关备案的Balenciaga（备案号：T2024-181025）商标专利权；带“JBL”标识的音箱1个，侵犯哈曼（中国）投资有限公司在海关备案</w:t>
            </w:r>
            <w:r>
              <w:rPr>
                <w:rFonts w:ascii="方正仿宋_GBK" w:eastAsia="方正仿宋_GBK" w:cs="MS Shell Dlg" w:hint="eastAsia"/>
                <w:kern w:val="0"/>
                <w:sz w:val="32"/>
                <w:szCs w:val="32"/>
              </w:rPr>
              <w:t>的</w:t>
            </w:r>
            <w:r>
              <w:rPr>
                <w:rFonts w:ascii="方正仿宋_GBK" w:eastAsia="方正仿宋_GBK" w:cs="MS Shell Dlg"/>
                <w:kern w:val="0"/>
                <w:sz w:val="32"/>
                <w:szCs w:val="32"/>
              </w:rPr>
              <w:t xml:space="preserve">JBL（备案号：T2019-83103）商标专利权，涉案货值人民币2.9160万元。2025年4月11日，我关将涉嫌侵权货物的有关情况书面通知权利人。经权利相对人确权，已经侵犯权利相对人在海关总署备案的商标权，权利人向我关提出采取知识产权保护措施的申请并提交担保。当事人出口货物上使用的商标，与商标权人注册商标相同，且事先未经商标权人许可，根据《中华人民共和国商标法》第五十七条第一项的规定，属于侵犯他人商标专用权的商品。当事人的行为已构成出口侵犯他人商标专用权货物的行为。 </w:t>
            </w:r>
          </w:p>
          <w:p>
            <w:pPr>
              <w:pStyle w:val="74"/>
              <w:snapToGrid w:val="0"/>
              <w:spacing w:line="560" w:lineRule="exact"/>
              <w:ind w:firstLineChars="200" w:firstLine="640"/>
              <w:rPr>
                <w:rFonts w:ascii="方正仿宋_GBK" w:eastAsia="方正仿宋_GBK" w:cs="MS Shell Dlg" w:hint="eastAsia"/>
                <w:kern w:val="0"/>
                <w:sz w:val="32"/>
                <w:szCs w:val="32"/>
              </w:rPr>
            </w:pPr>
            <w:r>
              <w:rPr>
                <w:rFonts w:ascii="方正仿宋_GBK" w:eastAsia="方正仿宋_GBK" w:cs="MS Shell Dlg"/>
                <w:kern w:val="0"/>
                <w:sz w:val="32"/>
                <w:szCs w:val="32"/>
              </w:rPr>
              <w:t>2.未报检属于法定检验的商品：祛痘霜426件（HS：3304990029）、关节护理霜1304件（HS：3304990029）、 牙齿清洁美白粉587件（HS：3306909000）、保湿紧致颈霜 841件（HS：3304990029）、木瓜香皂306件（HS</w:t>
            </w:r>
            <w:r>
              <w:rPr>
                <w:rFonts w:ascii="方正仿宋_GBK" w:eastAsia="方正仿宋_GBK" w:cs="MS Shell Dlg" w:hint="eastAsia"/>
                <w:kern w:val="0"/>
                <w:sz w:val="32"/>
                <w:szCs w:val="32"/>
              </w:rPr>
              <w:t>:</w:t>
            </w:r>
            <w:r>
              <w:rPr>
                <w:rFonts w:ascii="方正仿宋_GBK" w:eastAsia="方正仿宋_GBK" w:cs="MS Shell Dlg"/>
                <w:kern w:val="0"/>
                <w:sz w:val="32"/>
                <w:szCs w:val="32"/>
              </w:rPr>
              <w:t>3401110090）、面部护理膏1108件（HS：3304990029）、身体护理精油943件（HS：3304990099）、嫩白面霜257件 （HS：3304990029）、胶原蛋白肽棒3801件（HS： 2106100000）、保湿沐浴露1680件（HS：3401300090）、 面膜2285片（HS：3304990049）、贵妇胶原紧致抗皱童颜液1697件（HS：3304990099）、美白牙膏874件（HS：3306101090）、关节舒缓凝胶413件（HS：3304990099）、 男士剃须膏258套（HS：3307100000）、辣椒酱3个（HS： 2103909000），涉案货值人民币25.5990万</w:t>
            </w:r>
            <w:r>
              <w:rPr>
                <w:rFonts w:ascii="方正仿宋_GBK" w:eastAsia="方正仿宋_GBK" w:cs="MS Shell Dlg" w:hint="eastAsia"/>
                <w:kern w:val="0"/>
                <w:sz w:val="32"/>
                <w:szCs w:val="32"/>
              </w:rPr>
              <w:t>元</w:t>
            </w:r>
            <w:r>
              <w:rPr>
                <w:rFonts w:ascii="方正仿宋_GBK" w:eastAsia="方正仿宋_GBK" w:cs="MS Shell Dlg"/>
                <w:kern w:val="0"/>
                <w:sz w:val="32"/>
                <w:szCs w:val="32"/>
              </w:rPr>
              <w:t xml:space="preserve">，当事人擅自出口未报检的属于法定检验商品的行为，已违反《中华人民 共和国进出口商品检验法》第十五条之规定。 </w:t>
            </w:r>
          </w:p>
          <w:p>
            <w:pPr>
              <w:pStyle w:val="74"/>
              <w:snapToGrid w:val="0"/>
              <w:spacing w:line="560" w:lineRule="exact"/>
              <w:ind w:firstLineChars="200" w:firstLine="640"/>
              <w:rPr>
                <w:rFonts w:ascii="方正仿宋_GBK" w:eastAsia="方正仿宋_GBK" w:cs="MS Shell Dlg" w:hint="eastAsia"/>
                <w:kern w:val="0"/>
                <w:sz w:val="32"/>
                <w:szCs w:val="32"/>
              </w:rPr>
            </w:pPr>
            <w:r>
              <w:rPr>
                <w:rFonts w:ascii="方正仿宋_GBK" w:eastAsia="方正仿宋_GBK" w:cs="MS Shell Dlg"/>
                <w:kern w:val="0"/>
                <w:sz w:val="32"/>
                <w:szCs w:val="32"/>
              </w:rPr>
              <w:t>3.未报检动植物产品：木架10个（HS：4420909090），涉案货值人民币0.0108万元。当事人出境动植物产品前未报检的行为，已违反《中华人民共和国进出境动植物检疫法》第二十条之规定。</w:t>
            </w:r>
          </w:p>
          <w:p>
            <w:pPr>
              <w:pStyle w:val="74"/>
              <w:snapToGrid w:val="0"/>
              <w:spacing w:line="560" w:lineRule="exact"/>
              <w:ind w:firstLineChars="200" w:firstLine="640"/>
              <w:rPr>
                <w:rFonts w:ascii="方正仿宋_GBK" w:eastAsia="方正仿宋_GBK" w:cs="MS Shell Dlg" w:hint="eastAsia"/>
                <w:kern w:val="0"/>
                <w:sz w:val="32"/>
                <w:szCs w:val="32"/>
              </w:rPr>
            </w:pPr>
            <w:r>
              <w:rPr>
                <w:rFonts w:ascii="方正仿宋_GBK" w:eastAsia="方正仿宋_GBK" w:cs="MS Shell Dlg"/>
                <w:kern w:val="0"/>
                <w:sz w:val="32"/>
                <w:szCs w:val="32"/>
              </w:rPr>
              <w:t xml:space="preserve">4.危险货物：锂电池（108wh）10件（HS： 8507600090），涉案货值人民币0.095万元。根据《关于危险货物运输的建议书规章范本》（第二十三修订版）（以下简称《规章范本》），上述货物属于9类危险品（联合国 编码为3481），且不符合《规章范本》第188条豁免条款的 条件。当事人无法提供《出境危险货物运输包装使用鉴定 结果单》。当事人出口危险货物使用未经鉴定合格的包装 容器的行为，已违反《中华人民共和国进出口商品检验法》第十七条之规定。 </w:t>
            </w:r>
          </w:p>
          <w:p>
            <w:pPr>
              <w:pStyle w:val="74"/>
              <w:snapToGrid w:val="0"/>
              <w:spacing w:line="560" w:lineRule="exact"/>
              <w:ind w:firstLineChars="200" w:firstLine="640"/>
              <w:rPr>
                <w:rFonts w:ascii="方正仿宋_GBK" w:eastAsia="方正仿宋_GBK" w:cs="MS Shell Dlg" w:hint="eastAsia"/>
                <w:kern w:val="0"/>
                <w:sz w:val="32"/>
                <w:szCs w:val="32"/>
              </w:rPr>
            </w:pPr>
            <w:r>
              <w:rPr>
                <w:rFonts w:ascii="方正仿宋_GBK" w:eastAsia="方正仿宋_GBK" w:cs="MS Shell Dlg"/>
                <w:kern w:val="0"/>
                <w:sz w:val="32"/>
                <w:szCs w:val="32"/>
              </w:rPr>
              <w:t>当事人在违法行为发生前12个月内未实施同一违反检验检疫规定、侵犯他人知识产权的行为。在案件调查过程中，当事人根据海关要求办理货物退运，积极配合海关调查，承认违法事实并签订《认错认罚承诺书》，符合《中华人民共和国海关行政处罚裁量基准（二）》（海关总署 公告2025年第21号）第九条第二项、《中华人民共和国海 关行政处罚裁量基准（三）》（海关总署公告 2023年第 198号）第十一条第二项之情形，对当事人侵犯他人注册商标专用权行为、擅自出口未经检验的属于法定检验的商品行为、出口危险货物使用未经鉴定合格的包装容器的行为、出境动植物产品前未报检的行为，可以从轻处罚。</w:t>
            </w:r>
          </w:p>
          <w:p>
            <w:pPr>
              <w:pStyle w:val="74"/>
              <w:snapToGrid w:val="0"/>
              <w:spacing w:line="560" w:lineRule="exact"/>
              <w:ind w:firstLineChars="200" w:firstLine="640"/>
              <w:rPr>
                <w:rFonts w:ascii="方正仿宋_GBK" w:eastAsia="方正仿宋_GBK" w:cs="MS Shell Dlg"/>
                <w:kern w:val="0"/>
                <w:sz w:val="32"/>
                <w:szCs w:val="32"/>
              </w:rPr>
            </w:pPr>
            <w:r>
              <w:rPr>
                <w:rFonts w:ascii="方正仿宋_GBK" w:eastAsia="方正仿宋_GBK" w:cs="MS Shell Dlg"/>
                <w:kern w:val="0"/>
                <w:sz w:val="32"/>
                <w:szCs w:val="32"/>
              </w:rPr>
              <w:t>以上行为有《布吉海关跨境电商出口货物查验记录 单》、提运单、跨境电子商务零售出口商品申报清单、货物报价单、《扣留决定书》、《扣留清单》、《扣留现场笔录》、权利人采取知识产权保护措施申请、当事人陈述、查问笔录、营业执照等证据为证。</w:t>
            </w:r>
          </w:p>
        </w:tc>
      </w:tr>
      <w:tr>
        <w:tc>
          <w:tcPr>
            <w:tcW w:w="536" w:type="dxa"/>
            <w:vAlign w:val="center"/>
          </w:tcPr>
          <w:p>
            <w:pPr>
              <w:jc w:val="center"/>
              <w:rPr>
                <w:rFonts w:ascii="方正小标宋_GBK" w:eastAsia="方正小标宋_GBK"/>
                <w:sz w:val="32"/>
              </w:rPr>
            </w:pPr>
            <w:r>
              <w:rPr>
                <w:rFonts w:ascii="方正小标宋_GBK" w:eastAsia="方正小标宋_GBK"/>
                <w:sz w:val="32"/>
              </w:rPr>
              <w:t>8</w:t>
            </w:r>
          </w:p>
        </w:tc>
        <w:tc>
          <w:tcPr>
            <w:tcW w:w="937" w:type="dxa"/>
            <w:vAlign w:val="center"/>
          </w:tcPr>
          <w:p>
            <w:pPr>
              <w:rPr>
                <w:rFonts w:ascii="方正黑体_GBK" w:eastAsia="方正黑体_GBK"/>
                <w:sz w:val="32"/>
                <w:szCs w:val="32"/>
              </w:rPr>
            </w:pPr>
            <w:r>
              <w:rPr>
                <w:rFonts w:ascii="方正黑体_GBK" w:eastAsia="方正黑体_GBK" w:hint="eastAsia"/>
                <w:sz w:val="32"/>
                <w:szCs w:val="32"/>
              </w:rPr>
              <w:t>执法依据</w:t>
            </w:r>
          </w:p>
        </w:tc>
        <w:tc>
          <w:tcPr>
            <w:tcW w:w="7245" w:type="dxa"/>
            <w:gridSpan w:val="2"/>
          </w:tcPr>
          <w:p>
            <w:pPr>
              <w:pStyle w:val="74"/>
              <w:snapToGrid w:val="0"/>
              <w:spacing w:line="560" w:lineRule="exact"/>
              <w:ind w:firstLineChars="200" w:firstLine="640"/>
              <w:rPr>
                <w:rFonts w:ascii="方正仿宋_GBK" w:eastAsia="方正仿宋_GBK" w:cs="MS Shell Dlg" w:hint="eastAsia"/>
                <w:kern w:val="0"/>
                <w:sz w:val="32"/>
                <w:szCs w:val="32"/>
              </w:rPr>
            </w:pPr>
            <w:r>
              <w:rPr>
                <w:rFonts w:ascii="方正仿宋_GBK" w:eastAsia="方正仿宋_GBK" w:cs="MS Shell Dlg"/>
                <w:kern w:val="0"/>
                <w:sz w:val="32"/>
                <w:szCs w:val="32"/>
              </w:rPr>
              <w:t>1.当事人出口侵犯他人注册商标专用权货物的行为：依据《中华人民共和国海关法》第九十一条、《中华人民共和国海关行政处罚实施条例》第二十五条第一款之规定，并按照《中华人民共和国海关行政处罚裁量基准（三）》（海关总署公告2023年第198号）第十一条第二项、第十三 条第二项裁量，没收侵权货物并科处罚款人民币0.0584万元；</w:t>
            </w:r>
          </w:p>
          <w:p>
            <w:pPr>
              <w:pStyle w:val="74"/>
              <w:snapToGrid w:val="0"/>
              <w:spacing w:line="560" w:lineRule="exact"/>
              <w:ind w:firstLineChars="200" w:firstLine="640"/>
              <w:rPr>
                <w:rFonts w:ascii="方正仿宋_GBK" w:eastAsia="方正仿宋_GBK" w:cs="MS Shell Dlg" w:hint="eastAsia"/>
                <w:kern w:val="0"/>
                <w:sz w:val="32"/>
                <w:szCs w:val="32"/>
              </w:rPr>
            </w:pPr>
            <w:r>
              <w:rPr>
                <w:rFonts w:ascii="方正仿宋_GBK" w:eastAsia="方正仿宋_GBK" w:cs="MS Shell Dlg"/>
                <w:kern w:val="0"/>
                <w:sz w:val="32"/>
                <w:szCs w:val="32"/>
              </w:rPr>
              <w:t>2.当事人擅自出口未经检验的属于法定检验的商品行为：依据《中华人民共和国进出口商品检验法实施条例》第四十三条之规定，并按照《中华人民共和国海关行政处罚裁量基准（二）》（海关总署公告2025年第21号）第九条第二项及其附件3《海关检验检疫行政处罚常见案件裁量 基准》第45项裁量，科处罚款人民币1.7919万元；</w:t>
            </w:r>
          </w:p>
          <w:p>
            <w:pPr>
              <w:pStyle w:val="74"/>
              <w:snapToGrid w:val="0"/>
              <w:spacing w:line="560" w:lineRule="exact"/>
              <w:ind w:firstLineChars="200" w:firstLine="640"/>
              <w:rPr>
                <w:rFonts w:ascii="方正仿宋_GBK" w:eastAsia="方正仿宋_GBK" w:cs="MS Shell Dlg" w:hint="eastAsia"/>
                <w:kern w:val="0"/>
                <w:sz w:val="32"/>
                <w:szCs w:val="32"/>
              </w:rPr>
            </w:pPr>
            <w:r>
              <w:rPr>
                <w:rFonts w:ascii="方正仿宋_GBK" w:eastAsia="方正仿宋_GBK" w:cs="MS Shell Dlg"/>
                <w:kern w:val="0"/>
                <w:sz w:val="32"/>
                <w:szCs w:val="32"/>
              </w:rPr>
              <w:t xml:space="preserve">3.当事人出境动植物产品前未报检行为：依据《中华人民共和国进出境动植物检疫法实施条例》第五十九条第一款第一项，并按照《中华人民共和国海关行政处罚裁量基准（二）》（海关总署公告2025年第21号）第九条第二项及其附件3《海关检验检疫行政处罚常见案件裁量基准》第20项裁量，科处罚款人民币0.07万元； </w:t>
            </w:r>
          </w:p>
          <w:p>
            <w:pPr>
              <w:pStyle w:val="74"/>
              <w:snapToGrid w:val="0"/>
              <w:spacing w:line="560" w:lineRule="exact"/>
              <w:ind w:firstLineChars="200" w:firstLine="640"/>
              <w:rPr>
                <w:rFonts w:ascii="方正仿宋_GBK" w:eastAsia="方正仿宋_GBK" w:cs="MS Shell Dlg"/>
                <w:kern w:val="0"/>
                <w:sz w:val="32"/>
                <w:szCs w:val="32"/>
              </w:rPr>
            </w:pPr>
            <w:r>
              <w:rPr>
                <w:rFonts w:ascii="方正仿宋_GBK" w:eastAsia="方正仿宋_GBK" w:cs="MS Shell Dlg"/>
                <w:kern w:val="0"/>
                <w:sz w:val="32"/>
                <w:szCs w:val="32"/>
              </w:rPr>
              <w:t xml:space="preserve">4.当事人出口危险货物使用未经鉴定合格的包装容器的行为：依据《中华人民共和国进出口商品检验法实施条 例》第五十条第一款之规定，并按照《中华人民共和国海关行政处罚裁量基准（二）》（海关总署公告2025年第 21号）第九条第二项及其附件3《海关检验检疫行政处罚常 见案件裁量基准》第52项裁量，科处罚款人民币0.0067万元。 </w:t>
            </w:r>
          </w:p>
        </w:tc>
      </w:tr>
      <w:tr>
        <w:tc>
          <w:tcPr>
            <w:tcW w:w="536" w:type="dxa"/>
            <w:vAlign w:val="center"/>
          </w:tcPr>
          <w:p>
            <w:pPr>
              <w:jc w:val="center"/>
              <w:rPr>
                <w:rFonts w:ascii="方正小标宋_GBK" w:eastAsia="方正小标宋_GBK"/>
                <w:sz w:val="32"/>
              </w:rPr>
            </w:pPr>
            <w:r>
              <w:rPr>
                <w:rFonts w:ascii="方正小标宋_GBK" w:eastAsia="方正小标宋_GBK"/>
                <w:sz w:val="32"/>
              </w:rPr>
              <w:t>9</w:t>
            </w:r>
          </w:p>
        </w:tc>
        <w:tc>
          <w:tcPr>
            <w:tcW w:w="937" w:type="dxa"/>
            <w:vAlign w:val="center"/>
          </w:tcPr>
          <w:p>
            <w:pPr>
              <w:rPr>
                <w:rFonts w:ascii="方正黑体_GBK" w:eastAsia="方正黑体_GBK"/>
                <w:sz w:val="32"/>
                <w:szCs w:val="32"/>
              </w:rPr>
            </w:pPr>
            <w:r>
              <w:rPr>
                <w:rFonts w:ascii="方正黑体_GBK" w:eastAsia="方正黑体_GBK" w:hint="eastAsia"/>
                <w:sz w:val="32"/>
                <w:szCs w:val="32"/>
              </w:rPr>
              <w:t>处罚内容</w:t>
            </w:r>
          </w:p>
        </w:tc>
        <w:tc>
          <w:tcPr>
            <w:tcW w:w="7245" w:type="dxa"/>
            <w:gridSpan w:val="2"/>
          </w:tcPr>
          <w:p>
            <w:pPr>
              <w:pStyle w:val="74"/>
              <w:spacing w:line="560" w:lineRule="exact"/>
              <w:ind w:firstLineChars="150" w:firstLine="480"/>
              <w:rPr>
                <w:rFonts w:ascii="方正仿宋_GBK" w:eastAsia="方正仿宋_GBK" w:cs="MS Shell Dlg"/>
                <w:kern w:val="0"/>
                <w:sz w:val="32"/>
                <w:szCs w:val="32"/>
              </w:rPr>
            </w:pPr>
            <w:r>
              <w:rPr>
                <w:rFonts w:ascii="方正仿宋_GBK" w:eastAsia="方正仿宋_GBK" w:cs="MS Shell Dlg"/>
                <w:kern w:val="0"/>
                <w:sz w:val="32"/>
                <w:szCs w:val="32"/>
              </w:rPr>
              <w:t>综上决定对当事人合并执行如下处罚：没收侵权货物，并科处罚款人民币1.9270万元。</w:t>
            </w:r>
          </w:p>
        </w:tc>
      </w:tr>
      <w:tr>
        <w:tc>
          <w:tcPr>
            <w:tcW w:w="536" w:type="dxa"/>
            <w:vAlign w:val="center"/>
          </w:tcPr>
          <w:p>
            <w:pPr>
              <w:jc w:val="center"/>
              <w:rPr>
                <w:rFonts w:ascii="方正小标宋_GBK" w:eastAsia="方正小标宋_GBK"/>
                <w:sz w:val="32"/>
              </w:rPr>
            </w:pPr>
            <w:r>
              <w:rPr>
                <w:rFonts w:ascii="方正小标宋_GBK" w:eastAsia="方正小标宋_GBK"/>
                <w:sz w:val="32"/>
              </w:rPr>
              <w:t>10</w:t>
            </w:r>
          </w:p>
        </w:tc>
        <w:tc>
          <w:tcPr>
            <w:tcW w:w="937" w:type="dxa"/>
            <w:vAlign w:val="center"/>
          </w:tcPr>
          <w:p>
            <w:pPr>
              <w:rPr>
                <w:rFonts w:ascii="方正黑体_GBK" w:eastAsia="方正黑体_GBK"/>
                <w:sz w:val="32"/>
                <w:szCs w:val="32"/>
              </w:rPr>
            </w:pPr>
            <w:r>
              <w:rPr>
                <w:rFonts w:ascii="方正黑体_GBK" w:eastAsia="方正黑体_GBK" w:hint="eastAsia"/>
                <w:sz w:val="32"/>
                <w:szCs w:val="32"/>
              </w:rPr>
              <w:t>救济渠道</w:t>
            </w:r>
          </w:p>
        </w:tc>
        <w:tc>
          <w:tcPr>
            <w:tcW w:w="7245" w:type="dxa"/>
            <w:gridSpan w:val="2"/>
          </w:tcPr>
          <w:p>
            <w:pPr>
              <w:pStyle w:val="77"/>
              <w:spacing w:before="100" w:beforeAutospacing="1" w:after="100" w:afterAutospacing="1" w:line="560" w:lineRule="exact"/>
              <w:ind w:firstLineChars="150" w:firstLine="480"/>
              <w:rPr>
                <w:rFonts w:ascii="方正仿宋_GBK" w:eastAsia="方正仿宋_GBK" w:cs="MS Shell Dlg"/>
                <w:kern w:val="0"/>
                <w:sz w:val="32"/>
                <w:szCs w:val="32"/>
              </w:rPr>
            </w:pPr>
            <w:r>
              <w:rPr>
                <w:rFonts w:ascii="方正仿宋_GBK" w:eastAsia="方正仿宋_GBK" w:cs="MS Shell Dlg" w:hint="eastAsia"/>
                <w:kern w:val="0"/>
                <w:sz w:val="32"/>
                <w:szCs w:val="32"/>
              </w:rPr>
              <w:t>当事人应当自收到本决定书之日起十五日内，依照《中华人民共和国行政处罚法》第六十六条、第六十七条、第六十九条之规定，履行上述处罚决定。当事人不服本处罚决定的，依照《中华人民共和国行政复议法》第十一条、第二十条、第二十七条、《中华人民共和国行政诉讼法》第四十六条第一款之规定，可自收到本决定书之日起六十日内向深圳海关申请行政复议，或者自收到本决定书之日起六个月内，直接向深圳市中级人民法院提起诉讼。</w:t>
            </w:r>
          </w:p>
        </w:tc>
      </w:tr>
      <w:tr>
        <w:tc>
          <w:tcPr>
            <w:tcW w:w="536" w:type="dxa"/>
            <w:vAlign w:val="center"/>
          </w:tcPr>
          <w:p>
            <w:pPr>
              <w:jc w:val="center"/>
              <w:rPr>
                <w:rFonts w:ascii="方正小标宋_GBK" w:eastAsia="方正小标宋_GBK"/>
                <w:sz w:val="32"/>
              </w:rPr>
            </w:pPr>
            <w:r>
              <w:rPr>
                <w:rFonts w:ascii="方正小标宋_GBK" w:eastAsia="方正小标宋_GBK"/>
                <w:sz w:val="32"/>
              </w:rPr>
              <w:t>11</w:t>
            </w:r>
          </w:p>
        </w:tc>
        <w:tc>
          <w:tcPr>
            <w:tcW w:w="937" w:type="dxa"/>
            <w:vAlign w:val="center"/>
          </w:tcPr>
          <w:p>
            <w:pPr>
              <w:rPr>
                <w:rFonts w:ascii="方正黑体_GBK" w:eastAsia="方正黑体_GBK"/>
                <w:sz w:val="32"/>
                <w:szCs w:val="32"/>
              </w:rPr>
            </w:pPr>
            <w:r>
              <w:rPr>
                <w:rFonts w:ascii="方正黑体_GBK" w:eastAsia="方正黑体_GBK" w:hint="eastAsia"/>
                <w:sz w:val="32"/>
                <w:szCs w:val="32"/>
              </w:rPr>
              <w:t>其他</w:t>
            </w:r>
          </w:p>
        </w:tc>
        <w:tc>
          <w:tcPr>
            <w:tcW w:w="7245" w:type="dxa"/>
            <w:gridSpan w:val="2"/>
          </w:tcPr>
          <w:p>
            <w:pPr>
              <w:rPr>
                <w:rFonts w:ascii="方正仿宋_GBK" w:eastAsia="方正仿宋_GBK"/>
                <w:sz w:val="32"/>
                <w:szCs w:val="32"/>
              </w:rPr>
            </w:pPr>
            <w:r>
              <w:rPr>
                <w:rFonts w:ascii="方正仿宋_GBK" w:eastAsia="方正仿宋_GBK" w:hint="eastAsia"/>
                <w:sz w:val="32"/>
                <w:szCs w:val="32"/>
              </w:rPr>
              <w:t>无</w:t>
            </w:r>
          </w:p>
        </w:tc>
      </w:tr>
    </w:tbl>
    <w:p>
      <w:pPr>
        <w:jc w:val="left"/>
        <w:rPr>
          <w:rFonts w:ascii="Times New Roman" w:eastAsia="方正仿宋_GBK" w:cs="Times New Roman" w:hAnsi="Times New Roman"/>
          <w:sz w:val="32"/>
          <w:szCs w:val="32"/>
        </w:rPr>
      </w:pPr>
    </w:p>
    <w:sectPr>
      <w:pgSz w:w="11906" w:h="16838"/>
      <w:pgMar w:top="1440" w:right="1800" w:bottom="1440" w:left="1800" w:header="851" w:footer="992" w:gutter="0"/>
      <w:docGrid w:type="lines" w:linePitch="312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方正小标宋_GBK">
    <w:panose1 w:val="03000509000000000000"/>
    <w:charset w:val="86"/>
    <w:family w:val="script"/>
    <w:pitch w:val="variable"/>
    <w:sig w:usb0="00000001" w:usb1="080E0000" w:usb2="00000010" w:usb3="00000000" w:csb0="00040000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方正黑体_GBK">
    <w:panose1 w:val="03000509000000000000"/>
    <w:charset w:val="86"/>
    <w:family w:val="script"/>
    <w:pitch w:val="variable"/>
    <w:sig w:usb0="00000001" w:usb1="080E0000" w:usb2="00000010" w:usb3="00000000" w:csb0="00040000" w:csb1="00000000"/>
  </w:font>
  <w:font w:name="方正仿宋_GBK">
    <w:panose1 w:val="03000509000000000000"/>
    <w:charset w:val="86"/>
    <w:family w:val="script"/>
    <w:pitch w:val="variable"/>
    <w:sig w:usb0="00000001" w:usb1="080E0000" w:usb2="00000010" w:usb3="00000000" w:csb0="00040000" w:csb1="00000000"/>
  </w:font>
  <w:font w:name="MS Shell Dlg">
    <w:altName w:val="Vijaya"/>
    <w:panose1 w:val="020B0604020202020204"/>
    <w:charset w:val="00"/>
    <w:family w:val="swiss"/>
    <w:pitch w:val="variable"/>
    <w:sig w:usb0="E1002AFF" w:usb1="C0000002" w:usb2="00000008" w:usb3="00000000" w:csb0="0001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</w:fonts>
</file>

<file path=word/settings.xml><?xml version="1.0" encoding="utf-8"?>
<w:settings xmlns:w="http://schemas.openxmlformats.org/wordprocessingml/2006/main" xmlns:o="urn:schemas-microsoft-com:office:office" xmlns:r="http://schemas.openxmlformats.org/officeDocument/2006/relationships" xmlns:m="http://schemas.openxmlformats.org/officeDocument/2006/math" xmlns:v="urn:schemas-microsoft-com:vml">
  <w:zoom w:val="bestFit" w:percent="90"/>
  <w:doNotDisplayPageBoundaries/>
  <w:displayBackgroundShape/>
  <w:bordersDoNotSurroundHeader/>
  <w:bordersDoNotSurroundFooter/>
  <w:trackRevisions/>
  <w:defaultTabStop w:val="420"/>
  <w:drawingGridHorizontalSpacing w:val="105"/>
  <w:drawingGridVerticalSpacing w:val="156"/>
  <w:displayHorizontalDrawingGridEvery w:val="0"/>
  <w:displayVerticalDrawingGridEvery w:val="1"/>
  <w:noPunctuationKerning/>
  <w:characterSpacingControl w:val="compressPunctuation"/>
  <w:compat>
    <w:spaceForUL/>
    <w:balanceSingleByteDoubleByteWidth/>
    <w:ulTrailSpace/>
    <w:doNotExpandShiftReturn/>
    <w:adjustLineHeightInTable/>
    <w:growAutofit/>
    <w:doNotUseIndentAsNumberingTabStop/>
    <w:useAltKinsokuLineBreakRules/>
    <w:splitPgBreakAndParaMark/>
    <w:compatSetting w:name="compatibilityMode" w:uri="http://schemas.microsoft.com/office/word" w:val="14"/>
  </w:compat>
  <w:docVars/>
</w:settings>
</file>

<file path=word/styles.xml><?xml version="1.0" encoding="utf-8"?>
<w:styles xmlns:w="http://schemas.openxmlformats.org/wordprocessingml/2006/main" xmlns:r="http://schemas.openxmlformats.org/officeDocument/2006/relationships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style w:type="paragraph" w:default="1" w:styleId="0">
    <w:name w:val="Normal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styleId="2">
    <w:name w:val="heading 2"/>
    <w:basedOn w:val="0"/>
    <w:next w:val="0"/>
    <w:pPr>
      <w:widowControl/>
      <w:spacing w:before="100" w:beforeAutospacing="1" w:after="100" w:afterAutospacing="1"/>
      <w:jc w:val="left"/>
      <w:outlineLvl w:val="1"/>
    </w:pPr>
    <w:rPr>
      <w:rFonts w:ascii="宋体" w:cs="宋体"/>
      <w:b/>
      <w:bCs/>
      <w:kern w:val="0"/>
      <w:sz w:val="36"/>
      <w:szCs w:val="36"/>
    </w:rPr>
  </w:style>
  <w:style w:type="character" w:default="1" w:styleId="10">
    <w:name w:val="Default Paragraph Font"/>
  </w:style>
  <w:style w:type="paragraph" w:styleId="15">
    <w:name w:val="Balloon Text"/>
    <w:basedOn w:val="0"/>
    <w:rPr>
      <w:sz w:val="18"/>
      <w:szCs w:val="18"/>
    </w:rPr>
  </w:style>
  <w:style w:type="paragraph" w:styleId="16">
    <w:name w:val="footer"/>
    <w:basedOn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17">
    <w:name w:val="header"/>
    <w:basedOn w:val="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18">
    <w:name w:val="Normal (Web)"/>
    <w:basedOn w:val="0"/>
    <w:pPr>
      <w:widowControl/>
      <w:spacing w:before="100" w:beforeAutospacing="1" w:after="100" w:afterAutospacing="1"/>
      <w:jc w:val="left"/>
    </w:pPr>
    <w:rPr>
      <w:rFonts w:ascii="宋体" w:cs="宋体"/>
      <w:kern w:val="0"/>
      <w:sz w:val="24"/>
      <w:szCs w:val="24"/>
    </w:rPr>
  </w:style>
  <w:style w:type="character" w:styleId="19">
    <w:name w:val="FollowedHyperlink"/>
    <w:basedOn w:val="10"/>
    <w:rPr>
      <w:color w:val="000000"/>
      <w:sz w:val="14"/>
      <w:szCs w:val="14"/>
      <w:u w:val="none"/>
    </w:rPr>
  </w:style>
  <w:style w:type="character" w:styleId="20">
    <w:name w:val="Hyperlink"/>
    <w:basedOn w:val="10"/>
    <w:rPr>
      <w:color w:val="000000"/>
      <w:sz w:val="14"/>
      <w:szCs w:val="14"/>
      <w:u w:val="none"/>
    </w:rPr>
  </w:style>
  <w:style w:type="paragraph" w:customStyle="1" w:styleId="21">
    <w:name w:val="样式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character" w:customStyle="1" w:styleId="22">
    <w:name w:val="ui-icon"/>
    <w:basedOn w:val="10"/>
  </w:style>
  <w:style w:type="character" w:customStyle="1" w:styleId="23">
    <w:name w:val="h-control-text-title"/>
    <w:basedOn w:val="10"/>
    <w:rPr>
      <w:bdr w:val="none" w:sz="0" w:space="0" w:color="auto"/>
      <w:shd w:val="clear" w:color="auto" w:fill="FFFFFF"/>
    </w:rPr>
  </w:style>
  <w:style w:type="character" w:customStyle="1" w:styleId="24">
    <w:name w:val="h-control-text-title1"/>
    <w:basedOn w:val="10"/>
    <w:rPr>
      <w:rFonts w:ascii="宋体" w:eastAsia="宋体" w:cs="宋体"/>
      <w:b/>
      <w:bCs/>
      <w:sz w:val="16"/>
      <w:szCs w:val="16"/>
      <w:bdr w:val="none" w:sz="0" w:space="0" w:color="auto"/>
      <w:shd w:val="clear" w:color="auto" w:fill="F5F5F5"/>
    </w:rPr>
  </w:style>
  <w:style w:type="character" w:customStyle="1" w:styleId="25">
    <w:name w:val="ico-zs_duban"/>
    <w:basedOn w:val="10"/>
  </w:style>
  <w:style w:type="character" w:customStyle="1" w:styleId="26">
    <w:name w:val="ico-hidealsw"/>
    <w:basedOn w:val="10"/>
  </w:style>
  <w:style w:type="character" w:customStyle="1" w:styleId="27">
    <w:name w:val="ico-hidealhlwxx"/>
    <w:basedOn w:val="10"/>
  </w:style>
  <w:style w:type="character" w:customStyle="1" w:styleId="28">
    <w:name w:val="ico-hidealzwxx"/>
    <w:basedOn w:val="10"/>
  </w:style>
  <w:style w:type="character" w:customStyle="1" w:styleId="29">
    <w:name w:val="h-control-select"/>
    <w:basedOn w:val="10"/>
    <w:rPr>
      <w:bdr w:val="none" w:sz="0" w:space="0" w:color="auto"/>
      <w:shd w:val="clear" w:color="auto" w:fill="FFFFFF"/>
    </w:rPr>
  </w:style>
  <w:style w:type="character" w:customStyle="1" w:styleId="30">
    <w:name w:val="ico-plan_scheme"/>
    <w:basedOn w:val="10"/>
  </w:style>
  <w:style w:type="character" w:customStyle="1" w:styleId="31">
    <w:name w:val="first"/>
    <w:basedOn w:val="10"/>
  </w:style>
  <w:style w:type="character" w:customStyle="1" w:styleId="32">
    <w:name w:val="ico-news_material"/>
    <w:basedOn w:val="10"/>
  </w:style>
  <w:style w:type="character" w:customStyle="1" w:styleId="33">
    <w:name w:val="ico-hidealcooperation"/>
    <w:basedOn w:val="10"/>
  </w:style>
  <w:style w:type="character" w:customStyle="1" w:styleId="34">
    <w:name w:val="ico-hidealnotice"/>
    <w:basedOn w:val="10"/>
  </w:style>
  <w:style w:type="character" w:customStyle="1" w:styleId="35">
    <w:name w:val="man"/>
    <w:basedOn w:val="10"/>
  </w:style>
  <w:style w:type="character" w:customStyle="1" w:styleId="36">
    <w:name w:val="h-control-text-write2"/>
    <w:basedOn w:val="10"/>
    <w:rPr>
      <w:sz w:val="14"/>
      <w:szCs w:val="14"/>
      <w:bdr w:val="none" w:sz="0" w:space="0" w:color="auto"/>
    </w:rPr>
  </w:style>
  <w:style w:type="character" w:customStyle="1" w:styleId="37">
    <w:name w:val="ico-published_news"/>
    <w:basedOn w:val="10"/>
  </w:style>
  <w:style w:type="character" w:customStyle="1" w:styleId="38">
    <w:name w:val="women"/>
    <w:basedOn w:val="10"/>
  </w:style>
  <w:style w:type="character" w:customStyle="1" w:styleId="39">
    <w:name w:val="h-control-text-title-co"/>
    <w:basedOn w:val="10"/>
    <w:rPr>
      <w:rFonts w:ascii="宋体" w:eastAsia="宋体" w:cs="宋体"/>
      <w:b/>
      <w:bCs/>
      <w:sz w:val="16"/>
      <w:szCs w:val="16"/>
      <w:bdr w:val="none" w:sz="0" w:space="0" w:color="auto"/>
      <w:shd w:val="clear" w:color="auto" w:fill="F5F5F5"/>
    </w:rPr>
  </w:style>
  <w:style w:type="character" w:customStyle="1" w:styleId="40">
    <w:name w:val="ico-news_add_score"/>
    <w:basedOn w:val="10"/>
  </w:style>
  <w:style w:type="character" w:customStyle="1" w:styleId="41">
    <w:name w:val="ico-news_picture"/>
    <w:basedOn w:val="10"/>
  </w:style>
  <w:style w:type="character" w:customStyle="1" w:styleId="42">
    <w:name w:val="icon"/>
    <w:basedOn w:val="10"/>
  </w:style>
  <w:style w:type="character" w:customStyle="1" w:styleId="43">
    <w:name w:val="ico-hidealqb"/>
    <w:basedOn w:val="10"/>
  </w:style>
  <w:style w:type="character" w:customStyle="1" w:styleId="44">
    <w:name w:val="ico-hidealcap"/>
    <w:basedOn w:val="10"/>
  </w:style>
  <w:style w:type="character" w:customStyle="1" w:styleId="45">
    <w:name w:val="h-control-select-secret"/>
    <w:basedOn w:val="10"/>
    <w:rPr>
      <w:rFonts w:ascii="宋体" w:eastAsia="宋体" w:cs="宋体"/>
      <w:sz w:val="14"/>
      <w:szCs w:val="14"/>
      <w:bdr w:val="none" w:sz="0" w:space="0" w:color="auto"/>
    </w:rPr>
  </w:style>
  <w:style w:type="character" w:customStyle="1" w:styleId="46">
    <w:name w:val="h-control-text"/>
    <w:basedOn w:val="10"/>
    <w:rPr>
      <w:sz w:val="14"/>
      <w:szCs w:val="14"/>
    </w:rPr>
  </w:style>
  <w:style w:type="character" w:customStyle="1" w:styleId="47">
    <w:name w:val="h-control-textarea"/>
    <w:basedOn w:val="10"/>
    <w:rPr>
      <w:color w:val="000000"/>
    </w:rPr>
  </w:style>
  <w:style w:type="character" w:customStyle="1" w:styleId="48">
    <w:name w:val="h-control-textarea1"/>
    <w:basedOn w:val="10"/>
    <w:rPr>
      <w:rFonts w:ascii="宋体" w:eastAsia="宋体" w:cs="宋体"/>
      <w:sz w:val="14"/>
      <w:szCs w:val="14"/>
      <w:bdr w:val="none" w:sz="0" w:space="0" w:color="auto"/>
    </w:rPr>
  </w:style>
  <w:style w:type="character" w:customStyle="1" w:styleId="49">
    <w:name w:val="h-control-text-key"/>
    <w:basedOn w:val="10"/>
    <w:rPr>
      <w:rFonts w:ascii="宋体" w:eastAsia="宋体" w:cs="宋体"/>
      <w:sz w:val="14"/>
      <w:szCs w:val="14"/>
      <w:u w:val="single"/>
    </w:rPr>
  </w:style>
  <w:style w:type="character" w:customStyle="1" w:styleId="50">
    <w:name w:val="ico-zs_resource"/>
    <w:basedOn w:val="10"/>
  </w:style>
  <w:style w:type="character" w:customStyle="1" w:styleId="51">
    <w:name w:val="h-control-text-title-qb"/>
    <w:basedOn w:val="10"/>
    <w:rPr>
      <w:rFonts w:ascii="宋体" w:eastAsia="宋体" w:cs="宋体"/>
      <w:b/>
      <w:bCs/>
      <w:sz w:val="16"/>
      <w:szCs w:val="16"/>
      <w:bdr w:val="single" w:sz="4" w:space="0" w:color="F5F5F5"/>
      <w:shd w:val="clear" w:color="auto" w:fill="F5F5F5"/>
    </w:rPr>
  </w:style>
  <w:style w:type="character" w:customStyle="1" w:styleId="52">
    <w:name w:val="h-control-select-co"/>
    <w:basedOn w:val="10"/>
    <w:rPr>
      <w:rFonts w:ascii="宋体" w:eastAsia="宋体" w:cs="宋体"/>
      <w:sz w:val="14"/>
      <w:szCs w:val="14"/>
      <w:bdr w:val="single" w:sz="4" w:space="0" w:color="F5F5F5"/>
      <w:shd w:val="clear" w:color="auto" w:fill="F5F5F5"/>
    </w:rPr>
  </w:style>
  <w:style w:type="character" w:customStyle="1" w:styleId="53">
    <w:name w:val="h-control-text-write-qb2"/>
    <w:basedOn w:val="10"/>
    <w:rPr>
      <w:sz w:val="14"/>
      <w:szCs w:val="14"/>
      <w:bdr w:val="single" w:sz="4" w:space="0" w:color="F5F5F5"/>
      <w:shd w:val="clear" w:color="auto" w:fill="F5F5F5"/>
    </w:rPr>
  </w:style>
  <w:style w:type="character" w:customStyle="1" w:styleId="54">
    <w:name w:val="ico-hidealfw"/>
    <w:basedOn w:val="10"/>
  </w:style>
  <w:style w:type="character" w:customStyle="1" w:styleId="55">
    <w:name w:val="ico-zs_news"/>
    <w:basedOn w:val="10"/>
  </w:style>
  <w:style w:type="character" w:customStyle="1" w:styleId="56">
    <w:name w:val="ico-logistic_support"/>
    <w:basedOn w:val="10"/>
  </w:style>
  <w:style w:type="character" w:customStyle="1" w:styleId="57">
    <w:name w:val="ico-news_internet"/>
    <w:basedOn w:val="10"/>
  </w:style>
  <w:style w:type="character" w:customStyle="1" w:styleId="58">
    <w:name w:val="ico-video_material"/>
    <w:basedOn w:val="10"/>
  </w:style>
  <w:style w:type="character" w:customStyle="1" w:styleId="59">
    <w:name w:val="labelstyle1"/>
    <w:basedOn w:val="10"/>
    <w:rPr>
      <w:rFonts w:ascii="微软雅黑" w:eastAsia="微软雅黑" w:cs="微软雅黑"/>
      <w:sz w:val="14"/>
      <w:szCs w:val="14"/>
    </w:rPr>
  </w:style>
  <w:style w:type="character" w:customStyle="1" w:styleId="60">
    <w:name w:val="h-control-text-write-qb"/>
    <w:basedOn w:val="10"/>
    <w:rPr>
      <w:sz w:val="14"/>
      <w:szCs w:val="14"/>
      <w:bdr w:val="single" w:sz="4" w:space="0" w:color="F5F5F5"/>
      <w:shd w:val="clear" w:color="auto" w:fill="F5F5F5"/>
    </w:rPr>
  </w:style>
  <w:style w:type="character" w:customStyle="1" w:styleId="61">
    <w:name w:val="h-control-select4"/>
    <w:basedOn w:val="10"/>
    <w:rPr>
      <w:bdr w:val="none" w:sz="0" w:space="0" w:color="auto"/>
      <w:shd w:val="clear" w:color="auto" w:fill="FFFFFF"/>
    </w:rPr>
  </w:style>
  <w:style w:type="character" w:customStyle="1" w:styleId="62">
    <w:name w:val="h-control-select5"/>
    <w:basedOn w:val="10"/>
    <w:rPr>
      <w:rFonts w:ascii="宋体" w:eastAsia="宋体" w:cs="宋体"/>
      <w:sz w:val="14"/>
      <w:szCs w:val="14"/>
      <w:bdr w:val="none" w:sz="0" w:space="0" w:color="auto"/>
      <w:shd w:val="clear" w:color="auto" w:fill="F5F5F5"/>
    </w:rPr>
  </w:style>
  <w:style w:type="character" w:customStyle="1" w:styleId="63">
    <w:name w:val="ui-icon29"/>
    <w:basedOn w:val="10"/>
  </w:style>
  <w:style w:type="character" w:customStyle="1" w:styleId="64">
    <w:name w:val="h-control-text-write"/>
    <w:basedOn w:val="10"/>
    <w:rPr>
      <w:sz w:val="14"/>
      <w:szCs w:val="14"/>
      <w:bdr w:val="single" w:sz="2" w:space="0" w:color="969696"/>
      <w:shd w:val="clear" w:color="auto" w:fill="FFFFFF"/>
    </w:rPr>
  </w:style>
  <w:style w:type="character" w:customStyle="1" w:styleId="65">
    <w:name w:val="ui-icon36"/>
    <w:basedOn w:val="10"/>
  </w:style>
  <w:style w:type="character" w:customStyle="1" w:styleId="66">
    <w:name w:val="ui-icon35"/>
    <w:basedOn w:val="10"/>
  </w:style>
  <w:style w:type="character" w:customStyle="1" w:styleId="67">
    <w:name w:val="h-control-select1"/>
    <w:basedOn w:val="10"/>
    <w:rPr>
      <w:rFonts w:ascii="宋体" w:eastAsia="宋体" w:cs="宋体"/>
      <w:sz w:val="14"/>
      <w:szCs w:val="14"/>
      <w:bdr w:val="none" w:sz="0" w:space="0" w:color="auto"/>
      <w:shd w:val="clear" w:color="auto" w:fill="F5F5F5"/>
    </w:rPr>
  </w:style>
  <w:style w:type="paragraph" w:customStyle="1" w:styleId="68">
    <w:name w:val="样式 1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69">
    <w:name w:val="样式 2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70">
    <w:name w:val="样式 4 10 磅"/>
    <w:next w:val="0"/>
    <w:pPr>
      <w:widowControl w:val="0"/>
      <w:jc w:val="both"/>
    </w:pPr>
    <w:rPr>
      <w:rFonts w:ascii="Times New Roman" w:eastAsia="宋体" w:cs="Times New Roman" w:hAnsi="Times New Roman"/>
      <w:kern w:val="2"/>
      <w:sz w:val="21"/>
      <w:szCs w:val="28"/>
      <w:lang w:val="en-US" w:eastAsia="zh-CN" w:bidi="ar-SA"/>
    </w:rPr>
  </w:style>
  <w:style w:type="paragraph" w:styleId="71">
    <w:name w:val="Body Text Indent 2"/>
    <w:basedOn w:val="0"/>
    <w:pPr>
      <w:spacing w:after="120" w:line="480" w:lineRule="auto"/>
      <w:ind w:left="420"/>
    </w:pPr>
  </w:style>
  <w:style w:type="paragraph" w:customStyle="1" w:styleId="72">
    <w:name w:val="样式 3 10 磅"/>
    <w:pPr>
      <w:widowControl w:val="0"/>
      <w:jc w:val="both"/>
    </w:pPr>
    <w:rPr>
      <w:rFonts w:ascii="Times New Roman" w:eastAsia="宋体" w:cs="Times New Roman" w:hAnsi="Times New Roman"/>
      <w:kern w:val="2"/>
      <w:sz w:val="21"/>
      <w:szCs w:val="24"/>
      <w:lang w:val="en-US" w:eastAsia="zh-CN" w:bidi="ar-SA"/>
    </w:rPr>
  </w:style>
  <w:style w:type="paragraph" w:customStyle="1" w:styleId="73">
    <w:name w:val="样式 5 10 磅"/>
    <w:pPr>
      <w:widowControl w:val="0"/>
      <w:jc w:val="both"/>
    </w:pPr>
    <w:rPr>
      <w:rFonts w:ascii="Times New Roman" w:eastAsia="宋体" w:cs="Times New Roman" w:hAnsi="Times New Roman"/>
      <w:kern w:val="2"/>
      <w:sz w:val="21"/>
      <w:szCs w:val="24"/>
      <w:lang w:val="en-US" w:eastAsia="zh-CN" w:bidi="ar-SA"/>
    </w:rPr>
  </w:style>
  <w:style w:type="paragraph" w:customStyle="1" w:styleId="74">
    <w:name w:val="样式 30 10 磅"/>
    <w:pPr>
      <w:widowControl w:val="0"/>
      <w:jc w:val="both"/>
    </w:pPr>
    <w:rPr>
      <w:rFonts w:ascii="Times New Roman" w:eastAsia="宋体" w:cs="Times New Roman" w:hAnsi="Times New Roman"/>
      <w:kern w:val="2"/>
      <w:sz w:val="21"/>
      <w:lang w:val="en-US" w:eastAsia="zh-CN" w:bidi="ar-SA"/>
    </w:rPr>
  </w:style>
  <w:style w:type="paragraph" w:customStyle="1" w:styleId="75">
    <w:name w:val="样式 6 10 磅"/>
    <w:pPr>
      <w:widowControl w:val="0"/>
      <w:jc w:val="both"/>
    </w:pPr>
    <w:rPr>
      <w:rFonts w:ascii="Times New Roman" w:eastAsia="宋体" w:cs="Times New Roman" w:hAnsi="Times New Roman"/>
      <w:kern w:val="2"/>
      <w:sz w:val="21"/>
      <w:lang w:val="en-US" w:eastAsia="zh-CN" w:bidi="ar-SA"/>
    </w:rPr>
  </w:style>
  <w:style w:type="paragraph" w:customStyle="1" w:styleId="76">
    <w:name w:val="样式 7 10 磅"/>
    <w:pPr>
      <w:widowControl w:val="0"/>
      <w:jc w:val="both"/>
    </w:pPr>
    <w:rPr>
      <w:rFonts w:ascii="Times New Roman" w:eastAsia="宋体" w:cs="Times New Roman" w:hAnsi="Times New Roman"/>
      <w:kern w:val="2"/>
      <w:sz w:val="21"/>
      <w:szCs w:val="24"/>
      <w:lang w:val="en-US" w:eastAsia="zh-CN" w:bidi="ar-SA"/>
    </w:rPr>
  </w:style>
  <w:style w:type="paragraph" w:customStyle="1" w:styleId="77">
    <w:name w:val="样式 8 10 磅"/>
    <w:pPr>
      <w:widowControl w:val="0"/>
      <w:jc w:val="both"/>
    </w:pPr>
    <w:rPr>
      <w:rFonts w:ascii="Times New Roman" w:eastAsia="宋体" w:cs="Times New Roman" w:hAnsi="Times New Roman"/>
      <w:kern w:val="2"/>
      <w:sz w:val="21"/>
      <w:szCs w:val="24"/>
      <w:lang w:val="en-US" w:eastAsia="zh-CN" w:bidi="ar-SA"/>
    </w:rPr>
  </w:style>
  <w:style w:type="paragraph" w:customStyle="1" w:styleId="78">
    <w:name w:val="样式 9 10 磅"/>
    <w:pPr>
      <w:widowControl w:val="0"/>
      <w:spacing w:after="120" w:line="480" w:lineRule="auto"/>
      <w:ind w:leftChars="200" w:left="200"/>
      <w:jc w:val="both"/>
    </w:pPr>
    <w:rPr>
      <w:rFonts w:ascii="Times New Roman" w:eastAsia="宋体" w:cs="Times New Roman" w:hAnsi="Times New Roman"/>
      <w:kern w:val="2"/>
      <w:sz w:val="21"/>
      <w:szCs w:val="24"/>
      <w:lang w:val="en-US" w:eastAsia="zh-CN" w:bidi="ar-SA"/>
    </w:rPr>
  </w:style>
  <w:style w:type="paragraph" w:customStyle="1" w:styleId="79">
    <w:name w:val="样式 小四"/>
    <w:pPr>
      <w:widowControl w:val="0"/>
    </w:pPr>
    <w:rPr>
      <w:rFonts w:ascii="宋体" w:eastAsia="宋体" w:cs="Times New Roman"/>
      <w:kern w:val="2"/>
      <w:sz w:val="24"/>
      <w:szCs w:val="21"/>
      <w:lang w:val="en-US" w:eastAsia="zh-CN" w:bidi="ar-SA"/>
    </w:rPr>
  </w:style>
  <w:style w:type="paragraph" w:customStyle="1" w:styleId="80">
    <w:name w:val="样式 1 小四"/>
    <w:pPr>
      <w:widowControl w:val="0"/>
    </w:pPr>
    <w:rPr>
      <w:rFonts w:ascii="宋体" w:eastAsia="宋体" w:cs="Times New Roman"/>
      <w:kern w:val="2"/>
      <w:sz w:val="24"/>
      <w:szCs w:val="21"/>
      <w:lang w:val="en-US" w:eastAsia="zh-CN" w:bidi="ar-SA"/>
    </w:rPr>
  </w:style>
  <w:style w:type="paragraph" w:customStyle="1" w:styleId="81">
    <w:name w:val="样式 2 小四"/>
    <w:pPr>
      <w:widowControl w:val="0"/>
    </w:pPr>
    <w:rPr>
      <w:rFonts w:ascii="宋体" w:eastAsia="宋体" w:cs="Times New Roman"/>
      <w:kern w:val="2"/>
      <w:sz w:val="24"/>
      <w:szCs w:val="21"/>
      <w:lang w:val="en-US" w:eastAsia="zh-CN" w:bidi="ar-SA"/>
    </w:rPr>
  </w:style>
  <w:style w:type="paragraph" w:customStyle="1" w:styleId="82">
    <w:name w:val="样式 3 小四"/>
    <w:pPr>
      <w:widowControl w:val="0"/>
    </w:pPr>
    <w:rPr>
      <w:rFonts w:ascii="宋体" w:eastAsia="宋体" w:cs="Times New Roman"/>
      <w:kern w:val="2"/>
      <w:sz w:val="24"/>
      <w:szCs w:val="21"/>
      <w:lang w:val="en-US" w:eastAsia="zh-CN" w:bidi="ar-SA"/>
    </w:rPr>
  </w:style>
  <w:style w:type="paragraph" w:customStyle="1" w:styleId="83">
    <w:name w:val="样式 4 小四"/>
    <w:pPr>
      <w:widowControl w:val="0"/>
    </w:pPr>
    <w:rPr>
      <w:rFonts w:ascii="宋体" w:eastAsia="宋体" w:cs="Times New Roman"/>
      <w:kern w:val="2"/>
      <w:sz w:val="24"/>
      <w:szCs w:val="21"/>
      <w:lang w:val="en-US" w:eastAsia="zh-CN" w:bidi="ar-SA"/>
    </w:rPr>
  </w:style>
  <w:style w:type="paragraph" w:customStyle="1" w:styleId="84">
    <w:name w:val="样式 5 小四"/>
    <w:pPr>
      <w:widowControl w:val="0"/>
    </w:pPr>
    <w:rPr>
      <w:rFonts w:ascii="宋体" w:eastAsia="宋体" w:cs="Times New Roman"/>
      <w:kern w:val="2"/>
      <w:sz w:val="24"/>
      <w:szCs w:val="21"/>
      <w:lang w:val="en-US" w:eastAsia="zh-CN" w:bidi="ar-SA"/>
    </w:rPr>
  </w:style>
  <w:style w:type="paragraph" w:customStyle="1" w:styleId="85">
    <w:name w:val="样式 10 10 磅"/>
    <w:pPr>
      <w:widowControl w:val="0"/>
      <w:jc w:val="both"/>
    </w:pPr>
    <w:rPr>
      <w:rFonts w:ascii="Times New Roman" w:eastAsia="宋体" w:cs="Times New Roman" w:hAnsi="Times New Roman"/>
      <w:kern w:val="2"/>
      <w:sz w:val="21"/>
      <w:lang w:val="en-US" w:eastAsia="zh-CN" w:bidi="ar-SA"/>
    </w:rPr>
  </w:style>
  <w:style w:type="paragraph" w:customStyle="1" w:styleId="86">
    <w:name w:val="样式 11 10 磅"/>
    <w:pPr>
      <w:widowControl w:val="0"/>
      <w:jc w:val="both"/>
    </w:pPr>
    <w:rPr>
      <w:rFonts w:ascii="Times New Roman" w:eastAsia="宋体" w:cs="Times New Roman" w:hAnsi="Times New Roman"/>
      <w:kern w:val="2"/>
      <w:sz w:val="21"/>
      <w:lang w:val="en-US" w:eastAsia="zh-CN" w:bidi="ar-SA"/>
    </w:rPr>
  </w:style>
  <w:style w:type="paragraph" w:customStyle="1" w:styleId="87">
    <w:name w:val="样式 6 小四"/>
    <w:pPr>
      <w:widowControl w:val="0"/>
    </w:pPr>
    <w:rPr>
      <w:rFonts w:ascii="宋体" w:eastAsia="宋体" w:cs="Times New Roman"/>
      <w:kern w:val="2"/>
      <w:sz w:val="24"/>
      <w:szCs w:val="21"/>
      <w:lang w:val="en-US" w:eastAsia="zh-CN" w:bidi="ar-SA"/>
    </w:rPr>
  </w:style>
  <w:style w:type="paragraph" w:customStyle="1" w:styleId="88">
    <w:name w:val="样式 7 小四"/>
    <w:pPr>
      <w:widowControl w:val="0"/>
    </w:pPr>
    <w:rPr>
      <w:rFonts w:ascii="宋体" w:eastAsia="宋体" w:cs="Times New Roman"/>
      <w:kern w:val="2"/>
      <w:sz w:val="24"/>
      <w:szCs w:val="21"/>
      <w:lang w:val="en-US" w:eastAsia="zh-CN" w:bidi="ar-SA"/>
    </w:rPr>
  </w:style>
  <w:style w:type="paragraph" w:customStyle="1" w:styleId="89">
    <w:name w:val="样式 8 小四"/>
    <w:pPr>
      <w:widowControl w:val="0"/>
    </w:pPr>
    <w:rPr>
      <w:rFonts w:ascii="宋体" w:eastAsia="宋体" w:cs="Times New Roman"/>
      <w:kern w:val="2"/>
      <w:sz w:val="24"/>
      <w:szCs w:val="21"/>
      <w:lang w:val="en-US" w:eastAsia="zh-CN" w:bidi="ar-SA"/>
    </w:rPr>
  </w:style>
  <w:style w:type="paragraph" w:customStyle="1" w:styleId="90">
    <w:name w:val="样式 9 小四"/>
    <w:pPr>
      <w:widowControl w:val="0"/>
    </w:pPr>
    <w:rPr>
      <w:rFonts w:ascii="宋体" w:eastAsia="宋体" w:cs="Times New Roman"/>
      <w:kern w:val="2"/>
      <w:sz w:val="24"/>
      <w:szCs w:val="21"/>
      <w:lang w:val="en-US" w:eastAsia="zh-CN" w:bidi="ar-SA"/>
    </w:rPr>
  </w:style>
  <w:style w:type="paragraph" w:customStyle="1" w:styleId="91">
    <w:name w:val="样式 10 小四"/>
    <w:pPr>
      <w:widowControl w:val="0"/>
    </w:pPr>
    <w:rPr>
      <w:rFonts w:ascii="宋体" w:eastAsia="宋体" w:cs="Times New Roman"/>
      <w:kern w:val="2"/>
      <w:sz w:val="24"/>
      <w:szCs w:val="21"/>
      <w:lang w:val="en-US" w:eastAsia="zh-CN" w:bidi="ar-SA"/>
    </w:rPr>
  </w:style>
  <w:style w:type="paragraph" w:customStyle="1" w:styleId="92">
    <w:name w:val="样式 11 小四"/>
    <w:pPr>
      <w:widowControl w:val="0"/>
    </w:pPr>
    <w:rPr>
      <w:rFonts w:ascii="宋体" w:eastAsia="宋体" w:cs="Times New Roman"/>
      <w:kern w:val="2"/>
      <w:sz w:val="24"/>
      <w:szCs w:val="21"/>
      <w:lang w:val="en-US" w:eastAsia="zh-CN" w:bidi="ar-SA"/>
    </w:rPr>
  </w:style>
  <w:style w:type="paragraph" w:customStyle="1" w:styleId="93">
    <w:name w:val="样式 12 小四"/>
    <w:pPr>
      <w:widowControl w:val="0"/>
    </w:pPr>
    <w:rPr>
      <w:rFonts w:ascii="宋体" w:eastAsia="宋体" w:cs="Times New Roman"/>
      <w:kern w:val="2"/>
      <w:sz w:val="24"/>
      <w:szCs w:val="21"/>
      <w:lang w:val="en-US" w:eastAsia="zh-CN" w:bidi="ar-SA"/>
    </w:rPr>
  </w:style>
  <w:style w:type="paragraph" w:customStyle="1" w:styleId="94">
    <w:name w:val="样式 13 小四"/>
    <w:pPr>
      <w:widowControl w:val="0"/>
    </w:pPr>
    <w:rPr>
      <w:rFonts w:ascii="宋体" w:eastAsia="宋体" w:cs="Times New Roman"/>
      <w:kern w:val="2"/>
      <w:sz w:val="24"/>
      <w:szCs w:val="21"/>
      <w:lang w:val="en-US" w:eastAsia="zh-CN" w:bidi="ar-SA"/>
    </w:rPr>
  </w:style>
  <w:style w:type="paragraph" w:customStyle="1" w:styleId="95">
    <w:name w:val="样式 14 小四"/>
    <w:pPr>
      <w:widowControl w:val="0"/>
    </w:pPr>
    <w:rPr>
      <w:rFonts w:ascii="宋体" w:eastAsia="宋体" w:cs="Times New Roman"/>
      <w:kern w:val="2"/>
      <w:sz w:val="24"/>
      <w:szCs w:val="21"/>
      <w:lang w:val="en-US" w:eastAsia="zh-CN" w:bidi="ar-SA"/>
    </w:rPr>
  </w:style>
  <w:style w:type="paragraph" w:customStyle="1" w:styleId="96">
    <w:name w:val="样式 12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97">
    <w:name w:val="样式 13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98">
    <w:name w:val="样式 15 小四"/>
    <w:pPr>
      <w:widowControl w:val="0"/>
    </w:pPr>
    <w:rPr>
      <w:rFonts w:ascii="宋体" w:eastAsia="宋体" w:cs="Times New Roman"/>
      <w:kern w:val="2"/>
      <w:sz w:val="24"/>
      <w:szCs w:val="21"/>
      <w:lang w:val="en-US" w:eastAsia="zh-CN" w:bidi="ar-SA"/>
    </w:rPr>
  </w:style>
  <w:style w:type="paragraph" w:customStyle="1" w:styleId="99">
    <w:name w:val="样式 16 小四"/>
    <w:pPr>
      <w:widowControl w:val="0"/>
    </w:pPr>
    <w:rPr>
      <w:rFonts w:ascii="宋体" w:eastAsia="宋体" w:cs="Times New Roman"/>
      <w:kern w:val="2"/>
      <w:sz w:val="24"/>
      <w:szCs w:val="21"/>
      <w:lang w:val="en-US" w:eastAsia="zh-CN" w:bidi="ar-SA"/>
    </w:rPr>
  </w:style>
  <w:style w:type="paragraph" w:customStyle="1" w:styleId="100">
    <w:name w:val="样式 17 小四"/>
    <w:pPr>
      <w:widowControl w:val="0"/>
    </w:pPr>
    <w:rPr>
      <w:rFonts w:ascii="宋体" w:eastAsia="宋体" w:cs="Times New Roman"/>
      <w:kern w:val="2"/>
      <w:sz w:val="24"/>
      <w:szCs w:val="21"/>
      <w:lang w:val="en-US" w:eastAsia="zh-CN" w:bidi="ar-SA"/>
    </w:rPr>
  </w:style>
  <w:style w:type="paragraph" w:customStyle="1" w:styleId="101">
    <w:name w:val="样式 18 小四"/>
    <w:pPr>
      <w:widowControl w:val="0"/>
    </w:pPr>
    <w:rPr>
      <w:rFonts w:ascii="宋体" w:eastAsia="宋体" w:cs="Times New Roman"/>
      <w:kern w:val="2"/>
      <w:sz w:val="24"/>
      <w:szCs w:val="21"/>
      <w:lang w:val="en-US" w:eastAsia="zh-CN" w:bidi="ar-SA"/>
    </w:rPr>
  </w:style>
  <w:style w:type="paragraph" w:customStyle="1" w:styleId="102">
    <w:name w:val="样式 19 小四"/>
    <w:pPr>
      <w:widowControl w:val="0"/>
    </w:pPr>
    <w:rPr>
      <w:rFonts w:ascii="宋体" w:eastAsia="宋体" w:cs="Times New Roman"/>
      <w:kern w:val="2"/>
      <w:sz w:val="24"/>
      <w:szCs w:val="21"/>
      <w:lang w:val="en-US" w:eastAsia="zh-CN" w:bidi="ar-SA"/>
    </w:rPr>
  </w:style>
  <w:style w:type="paragraph" w:customStyle="1" w:styleId="103">
    <w:name w:val="样式 14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104">
    <w:name w:val="样式 15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105">
    <w:name w:val="样式 20 小四"/>
    <w:pPr>
      <w:widowControl w:val="0"/>
    </w:pPr>
    <w:rPr>
      <w:rFonts w:ascii="宋体" w:eastAsia="宋体" w:cs="Times New Roman"/>
      <w:kern w:val="2"/>
      <w:sz w:val="24"/>
      <w:szCs w:val="21"/>
      <w:lang w:val="en-US" w:eastAsia="zh-CN" w:bidi="ar-SA"/>
    </w:rPr>
  </w:style>
  <w:style w:type="paragraph" w:customStyle="1" w:styleId="106">
    <w:name w:val="样式 16 10 磅"/>
    <w:pPr>
      <w:widowControl w:val="0"/>
      <w:jc w:val="both"/>
    </w:pPr>
    <w:rPr>
      <w:rFonts w:ascii="Times New Roman" w:eastAsia="宋体" w:cs="Times New Roman" w:hAnsi="Times New Roman"/>
      <w:kern w:val="2"/>
      <w:sz w:val="21"/>
      <w:lang w:val="en-US" w:eastAsia="zh-CN" w:bidi="ar-SA"/>
    </w:rPr>
  </w:style>
  <w:style w:type="paragraph" w:customStyle="1" w:styleId="107">
    <w:name w:val="样式 17 10 磅"/>
    <w:pPr>
      <w:widowControl w:val="0"/>
      <w:jc w:val="both"/>
    </w:pPr>
    <w:rPr>
      <w:rFonts w:ascii="Times New Roman" w:eastAsia="宋体" w:cs="Times New Roman" w:hAnsi="Times New Roman"/>
      <w:kern w:val="2"/>
      <w:sz w:val="21"/>
      <w:lang w:val="en-US" w:eastAsia="zh-CN" w:bidi="ar-SA"/>
    </w:rPr>
  </w:style>
  <w:style w:type="paragraph" w:customStyle="1" w:styleId="108">
    <w:name w:val="样式 21 小四"/>
    <w:pPr>
      <w:widowControl w:val="0"/>
    </w:pPr>
    <w:rPr>
      <w:rFonts w:ascii="宋体" w:eastAsia="宋体" w:cs="Times New Roman"/>
      <w:kern w:val="2"/>
      <w:sz w:val="24"/>
      <w:szCs w:val="21"/>
      <w:lang w:val="en-US" w:eastAsia="zh-CN" w:bidi="ar-SA"/>
    </w:rPr>
  </w:style>
  <w:style w:type="paragraph" w:customStyle="1" w:styleId="109">
    <w:name w:val="样式 22 小四"/>
    <w:pPr>
      <w:widowControl w:val="0"/>
    </w:pPr>
    <w:rPr>
      <w:rFonts w:ascii="宋体" w:eastAsia="宋体" w:cs="Times New Roman"/>
      <w:kern w:val="2"/>
      <w:sz w:val="24"/>
      <w:szCs w:val="21"/>
      <w:lang w:val="en-US" w:eastAsia="zh-CN" w:bidi="ar-SA"/>
    </w:rPr>
  </w:style>
  <w:style w:type="paragraph" w:customStyle="1" w:styleId="110">
    <w:name w:val="样式 23 小四"/>
    <w:pPr>
      <w:widowControl w:val="0"/>
    </w:pPr>
    <w:rPr>
      <w:rFonts w:ascii="宋体" w:eastAsia="宋体" w:cs="Times New Roman"/>
      <w:kern w:val="2"/>
      <w:sz w:val="24"/>
      <w:szCs w:val="21"/>
      <w:lang w:val="en-US" w:eastAsia="zh-CN" w:bidi="ar-SA"/>
    </w:rPr>
  </w:style>
  <w:style w:type="paragraph" w:customStyle="1" w:styleId="111">
    <w:name w:val="样式 24 小四"/>
    <w:pPr>
      <w:widowControl w:val="0"/>
    </w:pPr>
    <w:rPr>
      <w:rFonts w:ascii="宋体" w:eastAsia="宋体" w:cs="Times New Roman"/>
      <w:kern w:val="2"/>
      <w:sz w:val="24"/>
      <w:szCs w:val="21"/>
      <w:lang w:val="en-US" w:eastAsia="zh-CN" w:bidi="ar-SA"/>
    </w:rPr>
  </w:style>
  <w:style w:type="paragraph" w:customStyle="1" w:styleId="112">
    <w:name w:val="样式 18 10 磅"/>
    <w:pPr>
      <w:widowControl w:val="0"/>
      <w:jc w:val="both"/>
    </w:pPr>
    <w:rPr>
      <w:rFonts w:ascii="Times New Roman" w:eastAsia="宋体" w:cs="Times New Roman" w:hAnsi="Times New Roman"/>
      <w:kern w:val="2"/>
      <w:sz w:val="21"/>
      <w:szCs w:val="28"/>
      <w:lang w:val="en-US" w:eastAsia="zh-CN" w:bidi="ar-SA"/>
    </w:rPr>
  </w:style>
  <w:style w:type="paragraph" w:customStyle="1" w:styleId="113">
    <w:name w:val="样式 19 10 磅"/>
    <w:pPr>
      <w:widowControl w:val="0"/>
      <w:jc w:val="both"/>
    </w:pPr>
    <w:rPr>
      <w:rFonts w:ascii="Times New Roman" w:eastAsia="宋体" w:cs="Times New Roman" w:hAnsi="Times New Roman"/>
      <w:kern w:val="2"/>
      <w:sz w:val="21"/>
      <w:szCs w:val="28"/>
      <w:lang w:val="en-US" w:eastAsia="zh-CN" w:bidi="ar-SA"/>
    </w:rPr>
  </w:style>
  <w:style w:type="paragraph" w:customStyle="1" w:styleId="114">
    <w:name w:val="样式 20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115">
    <w:name w:val="样式 25 小四"/>
    <w:pPr>
      <w:widowControl w:val="0"/>
    </w:pPr>
    <w:rPr>
      <w:rFonts w:ascii="宋体" w:eastAsia="宋体" w:cs="Times New Roman"/>
      <w:kern w:val="2"/>
      <w:sz w:val="24"/>
      <w:szCs w:val="21"/>
      <w:lang w:val="en-US" w:eastAsia="zh-CN" w:bidi="ar-SA"/>
    </w:rPr>
  </w:style>
  <w:style w:type="paragraph" w:customStyle="1" w:styleId="116">
    <w:name w:val="样式 26 小四"/>
    <w:pPr>
      <w:widowControl w:val="0"/>
    </w:pPr>
    <w:rPr>
      <w:rFonts w:ascii="宋体" w:eastAsia="宋体" w:cs="Times New Roman"/>
      <w:kern w:val="2"/>
      <w:sz w:val="24"/>
      <w:szCs w:val="21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styles" Target="styles.xml"/><Relationship Id="rId3" Type="http://schemas.openxmlformats.org/officeDocument/2006/relationships/fontTable" Target="fontTable.xml"/></Relationships>
</file>

<file path=docProps/app.xml><?xml version="1.0" encoding="utf-8"?>
<Properties xmlns="http://schemas.openxmlformats.org/officeDocument/2006/extended-properties">
  <Template>Normal.eit</Template>
  <TotalTime>176</TotalTime>
  <Application>Yozo_Office</Application>
  <Pages>1</Pages>
  <Words>31</Words>
  <Characters>31</Characters>
  <Lines>2</Lines>
  <Paragraphs>1</Paragraphs>
  <CharactersWithSpaces>31</CharactersWithSpaces>
  <Company>Microsoft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:creator>高扬</dc:creator>
  <cp:lastModifiedBy>汪佳明</cp:lastModifiedBy>
  <cp:revision>7</cp:revision>
  <cp:lastPrinted>2026-05-27T03:39:36Z</cp:lastPrinted>
  <dcterms:created xsi:type="dcterms:W3CDTF">2024-12-24T03:26:00Z</dcterms:created>
  <dcterms:modified xsi:type="dcterms:W3CDTF">2026-05-27T03:57:58Z</dcterms:modified>
</cp:coreProperties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KSOProductBuildVer">
    <vt:lpwstr>2052-11.1.0.12598</vt:lpwstr>
  </property>
  <property fmtid="{D5CDD505-2E9C-101B-9397-08002B2CF9AE}" pid="3" name="ICV">
    <vt:lpwstr>3C1C74027DBA4F388B56762EB3D5D823</vt:lpwstr>
  </property>
</Properties>
</file>