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ascii="Times New Roman" w:eastAsia="方正小标宋_GBK" w:cs="Times New Roman" w:hAnsi="Times New Roman"/>
          <w:bCs/>
          <w:kern w:val="0"/>
          <w:sz w:val="44"/>
          <w:szCs w:val="44"/>
        </w:rPr>
      </w:pPr>
      <w:bookmarkStart w:id="0" w:name="_GoBack"/>
      <w:bookmarkEnd w:id="0"/>
      <w:r>
        <w:rPr>
          <w:rFonts w:ascii="Times New Roman" w:eastAsia="方正小标宋_GBK" w:cs="Times New Roman" w:hAnsi="Times New Roman"/>
          <w:bCs/>
          <w:kern w:val="0"/>
          <w:sz w:val="44"/>
          <w:szCs w:val="44"/>
        </w:rPr>
        <w:t>中华人民共和国大铲湾海关对</w:t>
      </w:r>
      <w:r>
        <w:rPr>
          <w:rFonts w:ascii="Times New Roman" w:eastAsia="方正小标宋_GBK" w:cs="Times New Roman" w:hAnsi="Times New Roman" w:hint="eastAsia"/>
          <w:bCs/>
          <w:kern w:val="0"/>
          <w:sz w:val="44"/>
          <w:szCs w:val="44"/>
        </w:rPr>
        <w:t>湖北佳和世纪科技有限公司</w:t>
      </w:r>
      <w:r>
        <w:rPr>
          <w:rFonts w:ascii="Times New Roman" w:eastAsia="方正小标宋_GBK" w:cs="Times New Roman" w:hAnsi="Times New Roman"/>
          <w:bCs/>
          <w:kern w:val="0"/>
          <w:sz w:val="44"/>
          <w:szCs w:val="44"/>
        </w:rPr>
        <w:t>行政处罚结果公示</w:t>
      </w:r>
    </w:p>
    <w:tbl>
      <w:tblPr>
        <w:jc w:val="left"/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937"/>
        <w:gridCol w:w="2321"/>
        <w:gridCol w:w="5103"/>
      </w:tblGrid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1</w:t>
            </w:r>
          </w:p>
        </w:tc>
        <w:tc>
          <w:tcPr>
            <w:tcW w:w="3258" w:type="dxa"/>
            <w:gridSpan w:val="2"/>
            <w:vAlign w:val="center"/>
          </w:tcPr>
          <w:p>
            <w:pPr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行政处罚决定书文号</w:t>
            </w:r>
          </w:p>
        </w:tc>
        <w:tc>
          <w:tcPr>
            <w:tcW w:w="5103" w:type="dxa"/>
          </w:tcPr>
          <w:p>
            <w:pP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  <w:t>深铲关知罚字﹝2025﹞000</w:t>
            </w:r>
            <w:r>
              <w:rPr>
                <w:rFonts w:ascii="Times New Roman" w:eastAsia="方正仿宋_GBK" w:cs="Times New Roman" w:hAnsi="Times New Roman" w:hint="eastAsia"/>
                <w:bCs/>
                <w:sz w:val="32"/>
                <w:szCs w:val="32"/>
              </w:rPr>
              <w:t>9</w:t>
            </w:r>
            <w: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  <w:t>号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2</w:t>
            </w:r>
          </w:p>
        </w:tc>
        <w:tc>
          <w:tcPr>
            <w:tcW w:w="3258" w:type="dxa"/>
            <w:gridSpan w:val="2"/>
            <w:vAlign w:val="center"/>
          </w:tcPr>
          <w:p>
            <w:pPr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行政处罚相对人</w:t>
            </w:r>
          </w:p>
        </w:tc>
        <w:tc>
          <w:tcPr>
            <w:tcW w:w="5103" w:type="dxa"/>
          </w:tcPr>
          <w:p>
            <w:pPr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</w:rPr>
              <w:t>湖北佳和世纪科技有限公司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3</w:t>
            </w:r>
          </w:p>
        </w:tc>
        <w:tc>
          <w:tcPr>
            <w:tcW w:w="3258" w:type="dxa"/>
            <w:gridSpan w:val="2"/>
            <w:vAlign w:val="center"/>
          </w:tcPr>
          <w:p>
            <w:pPr>
              <w:spacing w:line="560" w:lineRule="exact"/>
              <w:rPr>
                <w:rFonts w:ascii="Times New Roman" w:eastAsia="方正黑体_GBK" w:cs="Times New Roman" w:hAnsi="Times New Roman"/>
                <w:sz w:val="32"/>
                <w:szCs w:val="30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0"/>
              </w:rPr>
              <w:t>统一社会信用代码</w:t>
            </w:r>
          </w:p>
          <w:p>
            <w:pPr>
              <w:spacing w:line="560" w:lineRule="exact"/>
              <w:rPr>
                <w:rFonts w:ascii="Times New Roman" w:eastAsia="方正黑体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0"/>
              </w:rPr>
              <w:t>/海关代码</w:t>
            </w:r>
          </w:p>
        </w:tc>
        <w:tc>
          <w:tcPr>
            <w:tcW w:w="5103" w:type="dxa"/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  <w:t>91420102MACYPNR78J /</w:t>
            </w:r>
            <w:r>
              <w:rPr>
                <w:rFonts w:ascii="Times New Roman" w:cs="Times New Roman" w:hAnsi="Times New Roman"/>
              </w:rPr>
              <w:t xml:space="preserve"> </w:t>
            </w:r>
          </w:p>
          <w:p>
            <w:pPr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  <w:t>42019632H9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4</w:t>
            </w:r>
          </w:p>
        </w:tc>
        <w:tc>
          <w:tcPr>
            <w:tcW w:w="3258" w:type="dxa"/>
            <w:gridSpan w:val="2"/>
            <w:vAlign w:val="center"/>
          </w:tcPr>
          <w:p>
            <w:pPr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法定代表人</w:t>
            </w:r>
          </w:p>
        </w:tc>
        <w:tc>
          <w:tcPr>
            <w:tcW w:w="5103" w:type="dxa"/>
          </w:tcPr>
          <w:p>
            <w:pPr>
              <w:spacing w:line="560" w:lineRule="exact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王慕澄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5</w:t>
            </w:r>
          </w:p>
        </w:tc>
        <w:tc>
          <w:tcPr>
            <w:tcW w:w="3258" w:type="dxa"/>
            <w:gridSpan w:val="2"/>
            <w:vAlign w:val="center"/>
          </w:tcPr>
          <w:p>
            <w:pPr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作出处罚决定的海关</w:t>
            </w:r>
          </w:p>
        </w:tc>
        <w:tc>
          <w:tcPr>
            <w:tcW w:w="5103" w:type="dxa"/>
          </w:tcPr>
          <w:p>
            <w:pPr>
              <w:spacing w:line="560" w:lineRule="exact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大铲湾海关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6</w:t>
            </w:r>
          </w:p>
        </w:tc>
        <w:tc>
          <w:tcPr>
            <w:tcW w:w="3258" w:type="dxa"/>
            <w:gridSpan w:val="2"/>
            <w:vAlign w:val="center"/>
          </w:tcPr>
          <w:p>
            <w:pPr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作出行政处罚的日期</w:t>
            </w:r>
          </w:p>
        </w:tc>
        <w:tc>
          <w:tcPr>
            <w:tcW w:w="5103" w:type="dxa"/>
          </w:tcPr>
          <w:p>
            <w:pPr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bCs/>
                <w:sz w:val="32"/>
                <w:szCs w:val="32"/>
              </w:rPr>
              <w:t>2025</w:t>
            </w: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年</w:t>
            </w:r>
            <w:r>
              <w:rPr>
                <w:rFonts w:ascii="Times New Roman" w:eastAsia="方正仿宋_GBK" w:cs="Times New Roman" w:hAnsi="Times New Roman" w:hint="eastAsia"/>
                <w:bCs/>
                <w:sz w:val="32"/>
                <w:szCs w:val="32"/>
              </w:rPr>
              <w:t>6</w:t>
            </w: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月</w:t>
            </w:r>
            <w:r>
              <w:rPr>
                <w:rFonts w:ascii="Times New Roman" w:eastAsia="方正仿宋_GBK" w:cs="Times New Roman" w:hAnsi="Times New Roman" w:hint="eastAsia"/>
                <w:bCs/>
                <w:sz w:val="32"/>
                <w:szCs w:val="32"/>
              </w:rPr>
              <w:t>13</w:t>
            </w: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日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7</w:t>
            </w:r>
          </w:p>
        </w:tc>
        <w:tc>
          <w:tcPr>
            <w:tcW w:w="937" w:type="dxa"/>
            <w:vAlign w:val="center"/>
          </w:tcPr>
          <w:p>
            <w:pPr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违法事实和理由</w:t>
            </w:r>
          </w:p>
        </w:tc>
        <w:tc>
          <w:tcPr>
            <w:tcW w:w="7424" w:type="dxa"/>
            <w:gridSpan w:val="2"/>
          </w:tcPr>
          <w:p>
            <w:pPr>
              <w:pStyle w:val="18"/>
              <w:wordWrap w:val="0"/>
              <w:rPr>
                <w:rFonts w:ascii="Times New Roman" w:eastAsia="方正仿宋_GBK" w:cs="Times New Roman" w:hAnsi="Times New Roman"/>
                <w:bCs/>
                <w:color w:val="FF0000"/>
                <w:kern w:val="2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bCs/>
                <w:kern w:val="2"/>
                <w:sz w:val="32"/>
                <w:szCs w:val="32"/>
              </w:rPr>
              <w:t>2025年3月11日</w:t>
            </w:r>
            <w:r>
              <w:rPr>
                <w:rFonts w:ascii="Times New Roman" w:eastAsia="方正仿宋_GBK" w:cs="Times New Roman" w:hAnsi="Times New Roman"/>
                <w:bCs/>
                <w:kern w:val="2"/>
                <w:sz w:val="32"/>
                <w:szCs w:val="32"/>
              </w:rPr>
              <w:t>，当事人</w:t>
            </w:r>
            <w:r>
              <w:rPr>
                <w:rFonts w:eastAsia="方正仿宋_GBK" w:hint="eastAsia"/>
                <w:sz w:val="32"/>
              </w:rPr>
              <w:t>湖北佳和世纪科技有限公司</w:t>
            </w:r>
            <w:r>
              <w:rPr>
                <w:rFonts w:ascii="Times New Roman" w:eastAsia="方正仿宋_GBK" w:cs="Times New Roman" w:hAnsi="Times New Roman"/>
                <w:bCs/>
                <w:kern w:val="2"/>
                <w:sz w:val="32"/>
                <w:szCs w:val="32"/>
              </w:rPr>
              <w:t>委托</w:t>
            </w:r>
            <w:r>
              <w:rPr>
                <w:rFonts w:eastAsia="方正仿宋_GBK" w:hint="eastAsia"/>
                <w:sz w:val="32"/>
              </w:rPr>
              <w:t>深圳市嘉泰盛报关有限公司</w:t>
            </w:r>
            <w:r>
              <w:rPr>
                <w:rFonts w:ascii="Times New Roman" w:eastAsia="方正仿宋_GBK" w:cs="Times New Roman" w:hAnsi="Times New Roman"/>
                <w:bCs/>
                <w:kern w:val="2"/>
                <w:sz w:val="32"/>
                <w:szCs w:val="32"/>
              </w:rPr>
              <w:t>以</w:t>
            </w:r>
            <w:r>
              <w:rPr>
                <w:rFonts w:ascii="Times New Roman" w:eastAsia="方正仿宋_GBK" w:cs="Times New Roman" w:hAnsi="Times New Roman" w:hint="eastAsia"/>
                <w:bCs/>
                <w:kern w:val="2"/>
                <w:sz w:val="32"/>
                <w:szCs w:val="32"/>
              </w:rPr>
              <w:t>一般贸易</w:t>
            </w:r>
            <w:r>
              <w:rPr>
                <w:rFonts w:ascii="Times New Roman" w:eastAsia="方正仿宋_GBK" w:cs="Times New Roman" w:hAnsi="Times New Roman"/>
                <w:bCs/>
                <w:kern w:val="2"/>
                <w:sz w:val="32"/>
                <w:szCs w:val="32"/>
              </w:rPr>
              <w:t>方式</w:t>
            </w:r>
            <w:r>
              <w:rPr>
                <w:rFonts w:ascii="Times New Roman" w:eastAsia="方正仿宋_GBK" w:cs="Times New Roman" w:hAnsi="Times New Roman" w:hint="eastAsia"/>
                <w:bCs/>
                <w:kern w:val="2"/>
                <w:sz w:val="32"/>
                <w:szCs w:val="32"/>
              </w:rPr>
              <w:t>申报家具等货物</w:t>
            </w:r>
            <w:r>
              <w:rPr>
                <w:rFonts w:ascii="Times New Roman" w:eastAsia="方正仿宋_GBK" w:cs="Times New Roman" w:hAnsi="Times New Roman"/>
                <w:bCs/>
                <w:kern w:val="2"/>
                <w:sz w:val="32"/>
                <w:szCs w:val="32"/>
              </w:rPr>
              <w:t>一批出口到</w:t>
            </w:r>
            <w:r>
              <w:rPr>
                <w:rFonts w:eastAsia="方正仿宋_GBK" w:hint="eastAsia"/>
                <w:sz w:val="32"/>
              </w:rPr>
              <w:t>新加坡</w:t>
            </w:r>
            <w:r>
              <w:rPr>
                <w:rFonts w:ascii="Times New Roman" w:eastAsia="方正仿宋_GBK" w:cs="Times New Roman" w:hAnsi="Times New Roman"/>
                <w:bCs/>
                <w:kern w:val="2"/>
                <w:sz w:val="32"/>
                <w:szCs w:val="32"/>
              </w:rPr>
              <w:t>。报关单号：534820250480013710。经我关查验，发现实际货物中有带有</w:t>
            </w:r>
            <w:r>
              <w:rPr>
                <w:rFonts w:ascii="Times New Roman" w:eastAsia="方正仿宋_GBK" w:cs="Times New Roman" w:hAnsi="Times New Roman" w:hint="eastAsia"/>
                <w:bCs/>
                <w:kern w:val="2"/>
                <w:sz w:val="32"/>
                <w:szCs w:val="32"/>
              </w:rPr>
              <w:t>“LV”标识的家具（台）5件；带有“</w:t>
            </w:r>
            <w:r>
              <w:rPr>
                <w:rFonts w:ascii="Times New Roman" w:eastAsia="方正仿宋_GBK" w:cs="Times New Roman" w:hAnsi="Times New Roman"/>
                <w:bCs/>
                <w:kern w:val="2"/>
                <w:sz w:val="32"/>
                <w:szCs w:val="32"/>
              </w:rPr>
              <w:t>CHANEL</w:t>
            </w:r>
            <w:r>
              <w:rPr>
                <w:rFonts w:ascii="Times New Roman" w:eastAsia="方正仿宋_GBK" w:cs="Times New Roman" w:hAnsi="Times New Roman" w:hint="eastAsia"/>
                <w:bCs/>
                <w:kern w:val="2"/>
                <w:sz w:val="32"/>
                <w:szCs w:val="32"/>
              </w:rPr>
              <w:t>”标识的家具（台）7件</w:t>
            </w:r>
            <w:r>
              <w:rPr>
                <w:rFonts w:ascii="Times New Roman" w:eastAsia="方正仿宋_GBK" w:cs="Times New Roman" w:hAnsi="Times New Roman"/>
                <w:bCs/>
                <w:kern w:val="2"/>
                <w:sz w:val="32"/>
                <w:szCs w:val="32"/>
              </w:rPr>
              <w:t>。</w:t>
            </w: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我关经调查认为，当事人未经权利人许可，擅自出口上述标有与他人注册知识产权相同标识的货物，根据《中华人民共和国商标法》第五十七条第一项之规定，当事人出口上述货物的行为已构成侵犯他人注册商标专用权的行为。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8</w:t>
            </w:r>
          </w:p>
        </w:tc>
        <w:tc>
          <w:tcPr>
            <w:tcW w:w="937" w:type="dxa"/>
            <w:vAlign w:val="center"/>
          </w:tcPr>
          <w:p>
            <w:pPr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执法依据</w:t>
            </w:r>
          </w:p>
        </w:tc>
        <w:tc>
          <w:tcPr>
            <w:tcW w:w="7424" w:type="dxa"/>
            <w:gridSpan w:val="2"/>
          </w:tcPr>
          <w:p>
            <w:pPr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《中华人民共和国海关法》第九十一条、《中华人民共和国海关行政处罚实施条例》第二十五条第一款及《中华人民共和国海关行政处罚裁量基准（三）》（公告〔2023〕198 号）第十一条第二项</w:t>
            </w:r>
            <w:r>
              <w:rPr>
                <w:rFonts w:eastAsia="方正仿宋_GBK"/>
                <w:sz w:val="32"/>
              </w:rPr>
              <w:t>、第十三条第二项</w:t>
            </w: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之规定。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9</w:t>
            </w:r>
          </w:p>
        </w:tc>
        <w:tc>
          <w:tcPr>
            <w:tcW w:w="937" w:type="dxa"/>
            <w:vAlign w:val="center"/>
          </w:tcPr>
          <w:p>
            <w:pPr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处罚内容</w:t>
            </w:r>
          </w:p>
        </w:tc>
        <w:tc>
          <w:tcPr>
            <w:tcW w:w="7424" w:type="dxa"/>
            <w:gridSpan w:val="2"/>
          </w:tcPr>
          <w:p>
            <w:pPr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包括处罚类别及结果：</w:t>
            </w:r>
          </w:p>
          <w:p>
            <w:pPr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没收上述侵权货物，并处罚款人民币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1979</w:t>
            </w: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元。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10</w:t>
            </w:r>
          </w:p>
        </w:tc>
        <w:tc>
          <w:tcPr>
            <w:tcW w:w="937" w:type="dxa"/>
            <w:vAlign w:val="center"/>
          </w:tcPr>
          <w:p>
            <w:pPr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救济渠道</w:t>
            </w:r>
          </w:p>
        </w:tc>
        <w:tc>
          <w:tcPr>
            <w:tcW w:w="7424" w:type="dxa"/>
            <w:gridSpan w:val="2"/>
          </w:tcPr>
          <w:p>
            <w:pPr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当事人不服本处罚决定的，依照《中华人民共和国行政复议法》第二十条、第二十七条，《中华人民共和国行政诉讼法》第四十六条之规定，可自本处罚决定书送达之日起六十日内向深圳海关申请行政复议，或者自本处罚决定书送达之日起六个月内，直接向深圳市中级人民法院起诉。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11</w:t>
            </w:r>
          </w:p>
        </w:tc>
        <w:tc>
          <w:tcPr>
            <w:tcW w:w="937" w:type="dxa"/>
            <w:vAlign w:val="center"/>
          </w:tcPr>
          <w:p>
            <w:pPr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其他</w:t>
            </w:r>
          </w:p>
        </w:tc>
        <w:tc>
          <w:tcPr>
            <w:tcW w:w="7424" w:type="dxa"/>
            <w:gridSpan w:val="2"/>
          </w:tcPr>
          <w:p>
            <w:pPr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</w:p>
        </w:tc>
      </w:tr>
    </w:tbl>
    <w:p>
      <w:pPr>
        <w:jc w:val="left"/>
        <w:rPr>
          <w:rFonts w:ascii="Times New Roman" w:eastAsia="方正仿宋_GBK" w:cs="Times New Roman" w:hAnsi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90"/>
  <w:doNotDisplayPageBoundaries/>
  <w:displayBackgroundShape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growAutofit/>
    <w:doNotUseIndentAsNumberingTabStop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2">
    <w:name w:val="heading 2"/>
    <w:basedOn w:val="0"/>
    <w:next w:val="0"/>
    <w:pPr>
      <w:widowControl/>
      <w:spacing w:before="100" w:beforeAutospacing="1" w:after="100" w:afterAutospacing="1"/>
      <w:jc w:val="left"/>
      <w:outlineLvl w:val="1"/>
    </w:pPr>
    <w:rPr>
      <w:rFonts w:ascii="宋体" w:cs="宋体"/>
      <w:b/>
      <w:bCs/>
      <w:kern w:val="0"/>
      <w:sz w:val="36"/>
      <w:szCs w:val="36"/>
    </w:rPr>
  </w:style>
  <w:style w:type="character" w:default="1" w:styleId="10">
    <w:name w:val="Default Paragraph Font"/>
  </w:style>
  <w:style w:type="paragraph" w:styleId="15">
    <w:name w:val="Balloon Text"/>
    <w:basedOn w:val="0"/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Normal (Web)"/>
    <w:basedOn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character" w:styleId="19">
    <w:name w:val="FollowedHyperlink"/>
    <w:basedOn w:val="10"/>
    <w:rPr>
      <w:color w:val="000000"/>
      <w:sz w:val="14"/>
      <w:szCs w:val="14"/>
      <w:u w:val="none"/>
    </w:rPr>
  </w:style>
  <w:style w:type="character" w:styleId="20">
    <w:name w:val="Hyperlink"/>
    <w:basedOn w:val="10"/>
    <w:rPr>
      <w:color w:val="000000"/>
      <w:sz w:val="14"/>
      <w:szCs w:val="14"/>
      <w:u w:val="none"/>
    </w:rPr>
  </w:style>
  <w:style w:type="paragraph" w:customStyle="1" w:styleId="21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customStyle="1" w:styleId="22">
    <w:name w:val="ui-icon"/>
    <w:basedOn w:val="10"/>
  </w:style>
  <w:style w:type="character" w:customStyle="1" w:styleId="23">
    <w:name w:val="h-control-text-title"/>
    <w:basedOn w:val="10"/>
    <w:rPr>
      <w:bdr w:val="none" w:sz="0" w:space="0" w:color="auto"/>
      <w:shd w:val="clear" w:color="auto" w:fill="FFFFFF"/>
    </w:rPr>
  </w:style>
  <w:style w:type="character" w:customStyle="1" w:styleId="24">
    <w:name w:val="h-control-text-title1"/>
    <w:basedOn w:val="10"/>
    <w:rPr>
      <w:rFonts w:ascii="宋体" w:eastAsia="宋体" w:cs="宋体"/>
      <w:b/>
      <w:bCs/>
      <w:sz w:val="16"/>
      <w:szCs w:val="16"/>
      <w:bdr w:val="none" w:sz="0" w:space="0" w:color="auto"/>
      <w:shd w:val="clear" w:color="auto" w:fill="F5F5F5"/>
    </w:rPr>
  </w:style>
  <w:style w:type="character" w:customStyle="1" w:styleId="25">
    <w:name w:val="ico-zs_duban"/>
    <w:basedOn w:val="10"/>
  </w:style>
  <w:style w:type="character" w:customStyle="1" w:styleId="26">
    <w:name w:val="ico-hidealsw"/>
    <w:basedOn w:val="10"/>
  </w:style>
  <w:style w:type="character" w:customStyle="1" w:styleId="27">
    <w:name w:val="ico-hidealhlwxx"/>
    <w:basedOn w:val="10"/>
  </w:style>
  <w:style w:type="character" w:customStyle="1" w:styleId="28">
    <w:name w:val="ico-hidealzwxx"/>
    <w:basedOn w:val="10"/>
  </w:style>
  <w:style w:type="character" w:customStyle="1" w:styleId="29">
    <w:name w:val="h-control-select"/>
    <w:basedOn w:val="10"/>
    <w:rPr>
      <w:bdr w:val="none" w:sz="0" w:space="0" w:color="auto"/>
      <w:shd w:val="clear" w:color="auto" w:fill="FFFFFF"/>
    </w:rPr>
  </w:style>
  <w:style w:type="character" w:customStyle="1" w:styleId="30">
    <w:name w:val="ico-plan_scheme"/>
    <w:basedOn w:val="10"/>
  </w:style>
  <w:style w:type="character" w:customStyle="1" w:styleId="31">
    <w:name w:val="first"/>
    <w:basedOn w:val="10"/>
  </w:style>
  <w:style w:type="character" w:customStyle="1" w:styleId="32">
    <w:name w:val="ico-news_material"/>
    <w:basedOn w:val="10"/>
  </w:style>
  <w:style w:type="character" w:customStyle="1" w:styleId="33">
    <w:name w:val="ico-hidealcooperation"/>
    <w:basedOn w:val="10"/>
  </w:style>
  <w:style w:type="character" w:customStyle="1" w:styleId="34">
    <w:name w:val="ico-hidealnotice"/>
    <w:basedOn w:val="10"/>
  </w:style>
  <w:style w:type="character" w:customStyle="1" w:styleId="35">
    <w:name w:val="man"/>
    <w:basedOn w:val="10"/>
  </w:style>
  <w:style w:type="character" w:customStyle="1" w:styleId="36">
    <w:name w:val="h-control-text-write2"/>
    <w:basedOn w:val="10"/>
    <w:rPr>
      <w:sz w:val="14"/>
      <w:szCs w:val="14"/>
      <w:bdr w:val="none" w:sz="0" w:space="0" w:color="auto"/>
    </w:rPr>
  </w:style>
  <w:style w:type="character" w:customStyle="1" w:styleId="37">
    <w:name w:val="ico-published_news"/>
    <w:basedOn w:val="10"/>
  </w:style>
  <w:style w:type="character" w:customStyle="1" w:styleId="38">
    <w:name w:val="women"/>
    <w:basedOn w:val="10"/>
  </w:style>
  <w:style w:type="character" w:customStyle="1" w:styleId="39">
    <w:name w:val="h-control-text-title-co"/>
    <w:basedOn w:val="10"/>
    <w:rPr>
      <w:rFonts w:ascii="宋体" w:eastAsia="宋体" w:cs="宋体"/>
      <w:b/>
      <w:bCs/>
      <w:sz w:val="16"/>
      <w:szCs w:val="16"/>
      <w:bdr w:val="none" w:sz="0" w:space="0" w:color="auto"/>
      <w:shd w:val="clear" w:color="auto" w:fill="F5F5F5"/>
    </w:rPr>
  </w:style>
  <w:style w:type="character" w:customStyle="1" w:styleId="40">
    <w:name w:val="ico-news_add_score"/>
    <w:basedOn w:val="10"/>
  </w:style>
  <w:style w:type="character" w:customStyle="1" w:styleId="41">
    <w:name w:val="ico-news_picture"/>
    <w:basedOn w:val="10"/>
  </w:style>
  <w:style w:type="character" w:customStyle="1" w:styleId="42">
    <w:name w:val="icon"/>
    <w:basedOn w:val="10"/>
  </w:style>
  <w:style w:type="character" w:customStyle="1" w:styleId="43">
    <w:name w:val="ico-hidealqb"/>
    <w:basedOn w:val="10"/>
  </w:style>
  <w:style w:type="character" w:customStyle="1" w:styleId="44">
    <w:name w:val="ico-hidealcap"/>
    <w:basedOn w:val="10"/>
  </w:style>
  <w:style w:type="character" w:customStyle="1" w:styleId="45">
    <w:name w:val="h-control-select-secret"/>
    <w:basedOn w:val="10"/>
    <w:rPr>
      <w:rFonts w:ascii="宋体" w:eastAsia="宋体" w:cs="宋体"/>
      <w:sz w:val="14"/>
      <w:szCs w:val="14"/>
      <w:bdr w:val="none" w:sz="0" w:space="0" w:color="auto"/>
    </w:rPr>
  </w:style>
  <w:style w:type="character" w:customStyle="1" w:styleId="46">
    <w:name w:val="h-control-text"/>
    <w:basedOn w:val="10"/>
    <w:rPr>
      <w:sz w:val="14"/>
      <w:szCs w:val="14"/>
    </w:rPr>
  </w:style>
  <w:style w:type="character" w:customStyle="1" w:styleId="47">
    <w:name w:val="h-control-textarea"/>
    <w:basedOn w:val="10"/>
    <w:rPr>
      <w:color w:val="000000"/>
    </w:rPr>
  </w:style>
  <w:style w:type="character" w:customStyle="1" w:styleId="48">
    <w:name w:val="h-control-textarea1"/>
    <w:basedOn w:val="10"/>
    <w:rPr>
      <w:rFonts w:ascii="宋体" w:eastAsia="宋体" w:cs="宋体"/>
      <w:sz w:val="14"/>
      <w:szCs w:val="14"/>
      <w:bdr w:val="none" w:sz="0" w:space="0" w:color="auto"/>
    </w:rPr>
  </w:style>
  <w:style w:type="character" w:customStyle="1" w:styleId="49">
    <w:name w:val="h-control-text-key"/>
    <w:basedOn w:val="10"/>
    <w:rPr>
      <w:rFonts w:ascii="宋体" w:eastAsia="宋体" w:cs="宋体"/>
      <w:sz w:val="14"/>
      <w:szCs w:val="14"/>
      <w:u w:val="single"/>
    </w:rPr>
  </w:style>
  <w:style w:type="character" w:customStyle="1" w:styleId="50">
    <w:name w:val="ico-zs_resource"/>
    <w:basedOn w:val="10"/>
  </w:style>
  <w:style w:type="character" w:customStyle="1" w:styleId="51">
    <w:name w:val="h-control-text-title-qb"/>
    <w:basedOn w:val="10"/>
    <w:rPr>
      <w:rFonts w:ascii="宋体" w:eastAsia="宋体" w:cs="宋体"/>
      <w:b/>
      <w:bCs/>
      <w:sz w:val="16"/>
      <w:szCs w:val="16"/>
      <w:bdr w:val="single" w:sz="4" w:space="0" w:color="F5F5F5"/>
      <w:shd w:val="clear" w:color="auto" w:fill="F5F5F5"/>
    </w:rPr>
  </w:style>
  <w:style w:type="character" w:customStyle="1" w:styleId="52">
    <w:name w:val="h-control-select-co"/>
    <w:basedOn w:val="10"/>
    <w:rPr>
      <w:rFonts w:ascii="宋体" w:eastAsia="宋体" w:cs="宋体"/>
      <w:sz w:val="14"/>
      <w:szCs w:val="14"/>
      <w:bdr w:val="single" w:sz="4" w:space="0" w:color="F5F5F5"/>
      <w:shd w:val="clear" w:color="auto" w:fill="F5F5F5"/>
    </w:rPr>
  </w:style>
  <w:style w:type="character" w:customStyle="1" w:styleId="53">
    <w:name w:val="h-control-text-write-qb2"/>
    <w:basedOn w:val="10"/>
    <w:rPr>
      <w:sz w:val="14"/>
      <w:szCs w:val="14"/>
      <w:bdr w:val="single" w:sz="4" w:space="0" w:color="F5F5F5"/>
      <w:shd w:val="clear" w:color="auto" w:fill="F5F5F5"/>
    </w:rPr>
  </w:style>
  <w:style w:type="character" w:customStyle="1" w:styleId="54">
    <w:name w:val="ico-hidealfw"/>
    <w:basedOn w:val="10"/>
  </w:style>
  <w:style w:type="character" w:customStyle="1" w:styleId="55">
    <w:name w:val="ico-zs_news"/>
    <w:basedOn w:val="10"/>
  </w:style>
  <w:style w:type="character" w:customStyle="1" w:styleId="56">
    <w:name w:val="ico-logistic_support"/>
    <w:basedOn w:val="10"/>
  </w:style>
  <w:style w:type="character" w:customStyle="1" w:styleId="57">
    <w:name w:val="ico-news_internet"/>
    <w:basedOn w:val="10"/>
  </w:style>
  <w:style w:type="character" w:customStyle="1" w:styleId="58">
    <w:name w:val="ico-video_material"/>
    <w:basedOn w:val="10"/>
  </w:style>
  <w:style w:type="character" w:customStyle="1" w:styleId="59">
    <w:name w:val="labelstyle1"/>
    <w:basedOn w:val="10"/>
    <w:rPr>
      <w:rFonts w:ascii="微软雅黑" w:eastAsia="微软雅黑" w:cs="微软雅黑"/>
      <w:sz w:val="14"/>
      <w:szCs w:val="14"/>
    </w:rPr>
  </w:style>
  <w:style w:type="character" w:customStyle="1" w:styleId="60">
    <w:name w:val="h-control-text-write-qb"/>
    <w:basedOn w:val="10"/>
    <w:rPr>
      <w:sz w:val="14"/>
      <w:szCs w:val="14"/>
      <w:bdr w:val="single" w:sz="4" w:space="0" w:color="F5F5F5"/>
      <w:shd w:val="clear" w:color="auto" w:fill="F5F5F5"/>
    </w:rPr>
  </w:style>
  <w:style w:type="character" w:customStyle="1" w:styleId="61">
    <w:name w:val="h-control-select4"/>
    <w:basedOn w:val="10"/>
    <w:rPr>
      <w:bdr w:val="none" w:sz="0" w:space="0" w:color="auto"/>
      <w:shd w:val="clear" w:color="auto" w:fill="FFFFFF"/>
    </w:rPr>
  </w:style>
  <w:style w:type="character" w:customStyle="1" w:styleId="62">
    <w:name w:val="h-control-select5"/>
    <w:basedOn w:val="10"/>
    <w:rPr>
      <w:rFonts w:ascii="宋体" w:eastAsia="宋体" w:cs="宋体"/>
      <w:sz w:val="14"/>
      <w:szCs w:val="14"/>
      <w:bdr w:val="none" w:sz="0" w:space="0" w:color="auto"/>
      <w:shd w:val="clear" w:color="auto" w:fill="F5F5F5"/>
    </w:rPr>
  </w:style>
  <w:style w:type="character" w:customStyle="1" w:styleId="63">
    <w:name w:val="ui-icon29"/>
    <w:basedOn w:val="10"/>
  </w:style>
  <w:style w:type="character" w:customStyle="1" w:styleId="64">
    <w:name w:val="h-control-text-write"/>
    <w:basedOn w:val="10"/>
    <w:rPr>
      <w:sz w:val="14"/>
      <w:szCs w:val="14"/>
      <w:bdr w:val="single" w:sz="2" w:space="0" w:color="969696"/>
      <w:shd w:val="clear" w:color="auto" w:fill="FFFFFF"/>
    </w:rPr>
  </w:style>
  <w:style w:type="character" w:customStyle="1" w:styleId="65">
    <w:name w:val="ui-icon36"/>
    <w:basedOn w:val="10"/>
  </w:style>
  <w:style w:type="character" w:customStyle="1" w:styleId="66">
    <w:name w:val="ui-icon35"/>
    <w:basedOn w:val="10"/>
  </w:style>
  <w:style w:type="character" w:customStyle="1" w:styleId="67">
    <w:name w:val="h-control-select1"/>
    <w:basedOn w:val="10"/>
    <w:rPr>
      <w:rFonts w:ascii="宋体" w:eastAsia="宋体" w:cs="宋体"/>
      <w:sz w:val="14"/>
      <w:szCs w:val="14"/>
      <w:bdr w:val="none" w:sz="0" w:space="0" w:color="auto"/>
      <w:shd w:val="clear" w:color="auto" w:fill="F5F5F5"/>
    </w:rPr>
  </w:style>
  <w:style w:type="paragraph" w:customStyle="1" w:styleId="68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9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70">
    <w:name w:val="Body Text Indent"/>
    <w:basedOn w:val="0"/>
    <w:pPr>
      <w:spacing w:line="600" w:lineRule="exact"/>
      <w:ind w:firstLineChars="225" w:firstLine="225"/>
    </w:pPr>
    <w:rPr>
      <w:rFonts w:ascii="方正仿宋_GBK" w:eastAsia="方正仿宋_GBK" w:cs="Times New Roman"/>
      <w:color w:val="00000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10</TotalTime>
  <Application>Yozo_Office</Application>
  <Pages>2</Pages>
  <Words>619</Words>
  <Characters>692</Characters>
  <Lines>60</Lines>
  <Paragraphs>36</Paragraphs>
  <CharactersWithSpaces>695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高扬</dc:creator>
  <cp:lastModifiedBy>李思远</cp:lastModifiedBy>
  <cp:revision>10</cp:revision>
  <dcterms:created xsi:type="dcterms:W3CDTF">2025-06-17T02:57:00Z</dcterms:created>
  <dcterms:modified xsi:type="dcterms:W3CDTF">2025-06-20T07:22:01Z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2052-11.1.0.12598</vt:lpwstr>
  </property>
  <property fmtid="{D5CDD505-2E9C-101B-9397-08002B2CF9AE}" pid="3" name="ICV">
    <vt:lpwstr>3C1C74027DBA4F388B56762EB3D5D823</vt:lpwstr>
  </property>
</Properties>
</file>