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文锦渡</w:t>
      </w:r>
      <w:r>
        <w:rPr>
          <w:rFonts w:hint="eastAsia"/>
          <w:color w:val="000000"/>
          <w:sz w:val="44"/>
          <w:szCs w:val="44"/>
        </w:rPr>
        <w:t>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400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445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Arial Unicode MS"/>
    <w:panose1 w:val="00000000000000000000"/>
    <w:charset w:val="86"/>
    <w:family w:val="script"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210</Words>
  <Characters>210</Characters>
  <Lines>52</Lines>
  <Paragraphs>26</Paragraphs>
  <CharactersWithSpaces>210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高峰[5354540]</dc:creator>
  <cp:lastModifiedBy>吕燕</cp:lastModifiedBy>
  <cp:revision>2</cp:revision>
  <dcterms:created xsi:type="dcterms:W3CDTF">2024-01-18T04:45:00Z</dcterms:created>
  <dcterms:modified xsi:type="dcterms:W3CDTF">2026-09-08T06:31:11Z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