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overflowPunct/>
        <w:spacing w:line="240" w:lineRule="auto"/>
        <w:ind w:firstLineChars="0" w:firstLine="0"/>
        <w:jc w:val="center"/>
        <w:rPr>
          <w:rFonts w:ascii="黑体" w:eastAsia="黑体" w:cs="Times New Roman"/>
          <w:sz w:val="48"/>
          <w:szCs w:val="48"/>
        </w:rPr>
      </w:pPr>
      <w:bookmarkStart w:id="0" w:name="_GoBack"/>
      <w:bookmarkEnd w:id="0"/>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黑体" w:eastAsia="黑体" w:cs="Times New Roman"/>
          <w:sz w:val="48"/>
          <w:szCs w:val="48"/>
        </w:rPr>
      </w:pPr>
      <w:r>
        <w:rPr>
          <w:rFonts w:ascii="黑体" w:eastAsia="黑体" w:cs="Times New Roman"/>
          <w:color w:val="000000"/>
          <w:sz w:val="48"/>
          <w:szCs w:val="48"/>
        </w:rPr>
        <w:drawing>
          <wp:inline distT="0" distB="0" distL="0" distR="0">
            <wp:extent cx="3063875" cy="3063875"/>
            <wp:effectExtent l="0" t="0" r="0" b="0"/>
            <wp:docPr id="1" name="图片 3"/>
            <wp:cNvGraphicFramePr>
              <a:graphicFrameLocks noChangeAspect="1"/>
            </wp:cNvGraphicFramePr>
            <a:graphic>
              <a:graphicData uri="http://schemas.openxmlformats.org/drawingml/2006/picture">
                <pic:pic>
                  <pic:nvPicPr>
                    <pic:cNvPr id="3" name="图片 3 3"/>
                    <pic:cNvPicPr/>
                  </pic:nvPicPr>
                  <pic:blipFill>
                    <a:blip r:embed="rId5"/>
                    <a:stretch>
                      <a:fillRect/>
                    </a:stretch>
                  </pic:blipFill>
                  <pic:spPr>
                    <a:xfrm rot="0">
                      <a:off x="0" y="0"/>
                      <a:ext cx="3063875" cy="3063875"/>
                    </a:xfrm>
                    <a:prstGeom prst="rect"/>
                    <a:solidFill>
                      <a:srgbClr val="FFFFFF"/>
                    </a:solidFill>
                    <a:ln w="9525" cmpd="sng" cap="flat">
                      <a:noFill/>
                      <a:prstDash val="solid"/>
                      <a:round/>
                    </a:ln>
                  </pic:spPr>
                </pic:pic>
              </a:graphicData>
            </a:graphic>
          </wp:inline>
        </w:drawing>
      </w:r>
    </w:p>
    <w:p>
      <w:pPr>
        <w:overflowPunct/>
        <w:spacing w:line="240" w:lineRule="auto"/>
        <w:ind w:firstLineChars="0" w:firstLine="0"/>
        <w:jc w:val="center"/>
        <w:rPr>
          <w:rFonts w:ascii="黑体" w:eastAsia="黑体" w:cs="Times New Roman"/>
          <w:sz w:val="48"/>
          <w:szCs w:val="48"/>
        </w:rPr>
      </w:pPr>
    </w:p>
    <w:p>
      <w:pPr>
        <w:overflowPunct/>
        <w:spacing w:line="240" w:lineRule="auto"/>
        <w:ind w:firstLineChars="0" w:firstLine="0"/>
        <w:jc w:val="center"/>
        <w:rPr>
          <w:rFonts w:ascii="方正小标宋_GBK" w:eastAsia="方正小标宋_GBK" w:cs="Times New Roman"/>
          <w:sz w:val="84"/>
          <w:szCs w:val="84"/>
        </w:rPr>
      </w:pPr>
      <w:r>
        <w:rPr>
          <w:rFonts w:ascii="方正小标宋_GBK" w:eastAsia="方正小标宋_GBK" w:cs="Times New Roman" w:hint="eastAsia"/>
          <w:sz w:val="84"/>
          <w:szCs w:val="84"/>
        </w:rPr>
        <w:t>大连海关</w:t>
      </w:r>
      <w:r>
        <w:rPr>
          <w:rFonts w:ascii="方正小标宋_GBK" w:eastAsia="方正小标宋_GBK" w:cs="Times New Roman"/>
          <w:sz w:val="84"/>
          <w:szCs w:val="84"/>
        </w:rPr>
        <w:t>本级</w:t>
      </w:r>
    </w:p>
    <w:p>
      <w:pPr>
        <w:overflowPunct/>
        <w:spacing w:line="240" w:lineRule="auto"/>
        <w:ind w:firstLineChars="0" w:firstLine="0"/>
        <w:jc w:val="center"/>
        <w:rPr>
          <w:rFonts w:ascii="方正小标宋_GBK" w:eastAsia="方正小标宋_GBK" w:cs="Times New Roman"/>
          <w:sz w:val="84"/>
          <w:szCs w:val="84"/>
        </w:rPr>
      </w:pPr>
      <w:r>
        <w:rPr>
          <w:rFonts w:ascii="方正小标宋_GBK" w:eastAsia="方正小标宋_GBK" w:cs="Times New Roman" w:hint="eastAsia"/>
          <w:sz w:val="84"/>
          <w:szCs w:val="84"/>
        </w:rPr>
        <w:t>部门预算</w:t>
      </w:r>
    </w:p>
    <w:p/>
    <w:p>
      <w:pPr>
        <w:overflowPunct/>
        <w:spacing w:line="240" w:lineRule="auto"/>
        <w:ind w:firstLineChars="0" w:firstLine="0"/>
        <w:jc w:val="center"/>
        <w:rPr>
          <w:rFonts w:ascii="方正小标宋_GBK" w:eastAsia="方正小标宋_GBK" w:cs="Times New Roman"/>
          <w:sz w:val="44"/>
          <w:szCs w:val="44"/>
        </w:rPr>
      </w:pPr>
      <w:r>
        <w:rPr>
          <w:rFonts w:ascii="方正小标宋_GBK" w:eastAsia="方正小标宋_GBK" w:cs="Times New Roman" w:hint="eastAsia"/>
          <w:sz w:val="44"/>
          <w:szCs w:val="44"/>
        </w:rPr>
        <w:t>2</w:t>
      </w:r>
      <w:r>
        <w:rPr>
          <w:rFonts w:ascii="方正小标宋_GBK" w:eastAsia="方正小标宋_GBK" w:cs="Times New Roman"/>
          <w:sz w:val="44"/>
          <w:szCs w:val="44"/>
        </w:rPr>
        <w:t>02</w:t>
      </w:r>
      <w:r>
        <w:rPr>
          <w:rFonts w:ascii="方正小标宋_GBK" w:eastAsia="方正小标宋_GBK" w:cs="Times New Roman" w:hint="eastAsia"/>
          <w:sz w:val="44"/>
          <w:szCs w:val="44"/>
        </w:rPr>
        <w:t>6年</w:t>
      </w:r>
    </w:p>
    <w:p>
      <w:pPr>
        <w:spacing w:line="240" w:lineRule="auto"/>
        <w:ind w:firstLineChars="0" w:firstLine="0"/>
        <w:jc w:val="center"/>
        <w:outlineLvl w:val="0"/>
        <w:rPr>
          <w:rFonts w:ascii="方正小标宋_GBK" w:eastAsia="方正小标宋_GBK"/>
          <w:sz w:val="72"/>
          <w:szCs w:val="72"/>
        </w:rPr>
      </w:pPr>
      <w:r>
        <w:rPr>
          <w:rFonts w:ascii="方正小标宋_GBK" w:eastAsia="方正小标宋_GBK" w:hint="eastAsia"/>
          <w:sz w:val="72"/>
          <w:szCs w:val="72"/>
        </w:rPr>
        <w:t>目  录</w:t>
      </w:r>
    </w:p>
    <w:p/>
    <w:p>
      <w:pPr>
        <w:ind w:firstLineChars="0" w:firstLine="0"/>
        <w:rPr>
          <w:rFonts w:ascii="方正小标宋_GBK" w:eastAsia="方正小标宋_GBK"/>
          <w:sz w:val="36"/>
          <w:szCs w:val="36"/>
        </w:rPr>
      </w:pPr>
      <w:r>
        <w:rPr>
          <w:rFonts w:ascii="方正小标宋_GBK" w:eastAsia="方正小标宋_GBK" w:hint="eastAsia"/>
          <w:sz w:val="36"/>
          <w:szCs w:val="36"/>
        </w:rPr>
        <w:t>第一部分 大连海关</w:t>
      </w:r>
      <w:r>
        <w:rPr>
          <w:rFonts w:ascii="方正小标宋_GBK" w:eastAsia="方正小标宋_GBK"/>
          <w:sz w:val="36"/>
          <w:szCs w:val="36"/>
        </w:rPr>
        <w:t>本级</w:t>
      </w:r>
      <w:r>
        <w:rPr>
          <w:rFonts w:ascii="方正小标宋_GBK" w:eastAsia="方正小标宋_GBK" w:hint="eastAsia"/>
          <w:sz w:val="36"/>
          <w:szCs w:val="36"/>
        </w:rPr>
        <w:t>部门概况</w:t>
      </w:r>
    </w:p>
    <w:p>
      <w:pPr>
        <w:ind w:firstLineChars="0" w:firstLine="0"/>
        <w:rPr>
          <w:sz w:val="36"/>
          <w:szCs w:val="36"/>
        </w:rPr>
      </w:pPr>
      <w:r>
        <w:rPr>
          <w:rFonts w:hint="eastAsia"/>
          <w:sz w:val="36"/>
          <w:szCs w:val="36"/>
        </w:rPr>
        <w:t>一、主要职能</w:t>
      </w:r>
    </w:p>
    <w:p>
      <w:pPr>
        <w:ind w:firstLineChars="0" w:firstLine="0"/>
        <w:rPr>
          <w:sz w:val="36"/>
          <w:szCs w:val="36"/>
        </w:rPr>
      </w:pPr>
      <w:r>
        <w:rPr>
          <w:rFonts w:hint="eastAsia"/>
          <w:sz w:val="36"/>
          <w:szCs w:val="36"/>
        </w:rPr>
        <w:t>二、大连海关</w:t>
      </w:r>
      <w:r>
        <w:rPr>
          <w:sz w:val="36"/>
          <w:szCs w:val="36"/>
        </w:rPr>
        <w:t>本级</w:t>
      </w:r>
      <w:r>
        <w:rPr>
          <w:rFonts w:hint="eastAsia"/>
          <w:sz w:val="36"/>
          <w:szCs w:val="36"/>
        </w:rPr>
        <w:t>单位构成情况</w:t>
      </w:r>
    </w:p>
    <w:p>
      <w:pPr>
        <w:ind w:firstLineChars="0" w:firstLine="0"/>
        <w:rPr>
          <w:rFonts w:ascii="方正小标宋_GBK" w:eastAsia="方正小标宋_GBK"/>
          <w:sz w:val="36"/>
          <w:szCs w:val="36"/>
        </w:rPr>
      </w:pPr>
      <w:r>
        <w:rPr>
          <w:rFonts w:ascii="方正小标宋_GBK" w:eastAsia="方正小标宋_GBK" w:hint="eastAsia"/>
          <w:sz w:val="36"/>
          <w:szCs w:val="36"/>
        </w:rPr>
        <w:t>第二部分 大连海关</w:t>
      </w:r>
      <w:r>
        <w:rPr>
          <w:rFonts w:ascii="方正小标宋_GBK" w:eastAsia="方正小标宋_GBK"/>
          <w:sz w:val="36"/>
          <w:szCs w:val="36"/>
        </w:rPr>
        <w:t>本级</w:t>
      </w:r>
      <w:r>
        <w:rPr>
          <w:rFonts w:ascii="方正小标宋_GBK" w:eastAsia="方正小标宋_GBK" w:hint="eastAsia"/>
          <w:sz w:val="36"/>
          <w:szCs w:val="36"/>
        </w:rPr>
        <w:t>2026年部门预算表</w:t>
      </w:r>
    </w:p>
    <w:p>
      <w:pPr>
        <w:ind w:firstLineChars="0" w:firstLine="0"/>
        <w:rPr>
          <w:sz w:val="36"/>
          <w:szCs w:val="36"/>
        </w:rPr>
      </w:pPr>
      <w:r>
        <w:rPr>
          <w:rFonts w:hint="eastAsia"/>
          <w:sz w:val="36"/>
          <w:szCs w:val="36"/>
        </w:rPr>
        <w:t>一、部门收支总表</w:t>
      </w:r>
    </w:p>
    <w:p>
      <w:pPr>
        <w:ind w:firstLineChars="0" w:firstLine="0"/>
        <w:rPr>
          <w:sz w:val="36"/>
          <w:szCs w:val="36"/>
        </w:rPr>
      </w:pPr>
      <w:r>
        <w:rPr>
          <w:rFonts w:hint="eastAsia"/>
          <w:sz w:val="36"/>
          <w:szCs w:val="36"/>
        </w:rPr>
        <w:t>二、部门收入总表</w:t>
      </w:r>
    </w:p>
    <w:p>
      <w:pPr>
        <w:ind w:firstLineChars="0" w:firstLine="0"/>
        <w:rPr>
          <w:sz w:val="36"/>
          <w:szCs w:val="36"/>
        </w:rPr>
      </w:pPr>
      <w:r>
        <w:rPr>
          <w:rFonts w:hint="eastAsia"/>
          <w:sz w:val="36"/>
          <w:szCs w:val="36"/>
        </w:rPr>
        <w:t>三、部门支出总表</w:t>
      </w:r>
    </w:p>
    <w:p>
      <w:pPr>
        <w:ind w:firstLineChars="0" w:firstLine="0"/>
        <w:rPr>
          <w:sz w:val="36"/>
          <w:szCs w:val="36"/>
        </w:rPr>
      </w:pPr>
      <w:r>
        <w:rPr>
          <w:rFonts w:hint="eastAsia"/>
          <w:sz w:val="36"/>
          <w:szCs w:val="36"/>
        </w:rPr>
        <w:t>四、财政拨款收支总表</w:t>
      </w:r>
    </w:p>
    <w:p>
      <w:pPr>
        <w:ind w:firstLineChars="0" w:firstLine="0"/>
        <w:rPr>
          <w:sz w:val="36"/>
          <w:szCs w:val="36"/>
        </w:rPr>
      </w:pPr>
      <w:r>
        <w:rPr>
          <w:rFonts w:hint="eastAsia"/>
          <w:sz w:val="36"/>
          <w:szCs w:val="36"/>
        </w:rPr>
        <w:t>五、一般公共预算支出表</w:t>
      </w:r>
    </w:p>
    <w:p>
      <w:pPr>
        <w:ind w:firstLineChars="0" w:firstLine="0"/>
        <w:rPr>
          <w:sz w:val="36"/>
          <w:szCs w:val="36"/>
        </w:rPr>
      </w:pPr>
      <w:r>
        <w:rPr>
          <w:rFonts w:hint="eastAsia"/>
          <w:sz w:val="36"/>
          <w:szCs w:val="36"/>
        </w:rPr>
        <w:t>六、一般公共预算基本支出表</w:t>
      </w:r>
    </w:p>
    <w:p>
      <w:pPr>
        <w:ind w:firstLineChars="0" w:firstLine="0"/>
        <w:rPr>
          <w:sz w:val="36"/>
          <w:szCs w:val="36"/>
        </w:rPr>
      </w:pPr>
      <w:r>
        <w:rPr>
          <w:rFonts w:hint="eastAsia"/>
          <w:sz w:val="36"/>
          <w:szCs w:val="36"/>
        </w:rPr>
        <w:t>七、政府性基金预算支出表</w:t>
      </w:r>
    </w:p>
    <w:p>
      <w:pPr>
        <w:ind w:firstLineChars="0" w:firstLine="0"/>
        <w:rPr>
          <w:sz w:val="36"/>
          <w:szCs w:val="36"/>
        </w:rPr>
      </w:pPr>
      <w:r>
        <w:rPr>
          <w:rFonts w:hint="eastAsia"/>
          <w:sz w:val="36"/>
          <w:szCs w:val="36"/>
        </w:rPr>
        <w:t>八、国有资本经营预算支出表</w:t>
      </w:r>
    </w:p>
    <w:p>
      <w:pPr>
        <w:ind w:firstLineChars="0" w:firstLine="0"/>
        <w:rPr>
          <w:sz w:val="36"/>
          <w:szCs w:val="36"/>
        </w:rPr>
      </w:pPr>
      <w:r>
        <w:rPr>
          <w:rFonts w:hint="eastAsia"/>
          <w:sz w:val="36"/>
          <w:szCs w:val="36"/>
        </w:rPr>
        <w:t>九、财政拨款预算“三公”经费支出表</w:t>
      </w:r>
    </w:p>
    <w:p>
      <w:pPr>
        <w:ind w:firstLineChars="0" w:firstLine="0"/>
        <w:rPr>
          <w:rFonts w:ascii="方正小标宋_GBK" w:eastAsia="方正小标宋_GBK"/>
          <w:sz w:val="36"/>
          <w:szCs w:val="36"/>
        </w:rPr>
      </w:pPr>
      <w:r>
        <w:rPr>
          <w:rFonts w:ascii="方正小标宋_GBK" w:eastAsia="方正小标宋_GBK" w:hint="eastAsia"/>
          <w:sz w:val="36"/>
          <w:szCs w:val="36"/>
        </w:rPr>
        <w:t>第三部分 大连海关</w:t>
      </w:r>
      <w:r>
        <w:rPr>
          <w:rFonts w:ascii="方正小标宋_GBK" w:eastAsia="方正小标宋_GBK"/>
          <w:sz w:val="36"/>
          <w:szCs w:val="36"/>
        </w:rPr>
        <w:t>本级</w:t>
      </w:r>
      <w:r>
        <w:rPr>
          <w:rFonts w:ascii="方正小标宋_GBK" w:eastAsia="方正小标宋_GBK" w:hint="eastAsia"/>
          <w:sz w:val="36"/>
          <w:szCs w:val="36"/>
        </w:rPr>
        <w:t>2026年部门预算情况说明</w:t>
      </w:r>
    </w:p>
    <w:p>
      <w:pPr>
        <w:ind w:firstLineChars="0" w:firstLine="0"/>
        <w:rPr>
          <w:rFonts w:ascii="方正小标宋_GBK" w:eastAsia="方正小标宋_GBK"/>
          <w:sz w:val="36"/>
          <w:szCs w:val="36"/>
        </w:rPr>
      </w:pPr>
      <w:r>
        <w:rPr>
          <w:rFonts w:ascii="方正小标宋_GBK" w:eastAsia="方正小标宋_GBK" w:hint="eastAsia"/>
          <w:sz w:val="36"/>
          <w:szCs w:val="36"/>
        </w:rPr>
        <w:t>第四部分 名词解释</w:t>
      </w:r>
    </w:p>
    <w:p>
      <w:pPr>
        <w:pStyle w:val="26"/>
        <w:ind w:firstLineChars="0" w:firstLine="0"/>
        <w:rPr>
          <w:rFonts w:ascii="方正小标宋_GBK" w:eastAsia="方正小标宋_GBK"/>
          <w:sz w:val="36"/>
          <w:szCs w:val="36"/>
        </w:rPr>
      </w:pPr>
      <w:r>
        <w:rPr>
          <w:rFonts w:ascii="方正小标宋_GBK" w:eastAsia="方正小标宋_GBK" w:hint="eastAsia"/>
          <w:sz w:val="36"/>
          <w:szCs w:val="36"/>
        </w:rPr>
        <w:t>第五部分 附件</w:t>
      </w:r>
    </w:p>
    <w:p>
      <w:pPr>
        <w:widowControl/>
        <w:overflowPunct/>
        <w:spacing w:line="240" w:lineRule="auto"/>
        <w:ind w:firstLineChars="0" w:firstLine="0"/>
        <w:jc w:val="left"/>
        <w:rPr>
          <w:rFonts w:ascii="方正小标宋_GBK" w:eastAsia="方正小标宋_GBK"/>
          <w:sz w:val="72"/>
          <w:szCs w:val="72"/>
        </w:rPr>
      </w:pPr>
      <w:r>
        <w:rPr>
          <w:rFonts w:ascii="方正小标宋_GBK" w:eastAsia="方正小标宋_GBK"/>
          <w:sz w:val="36"/>
          <w:szCs w:val="36"/>
        </w:rPr>
        <w:br w:type="page"/>
      </w:r>
      <w:bookmarkStart w:id="1" w:name="_Hlk133949044"/>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bookmarkEnd w:id="1"/>
      <w:r>
        <w:rPr>
          <w:rFonts w:ascii="方正小标宋_GBK" w:eastAsia="方正小标宋_GBK" w:hint="eastAsia"/>
          <w:sz w:val="84"/>
          <w:szCs w:val="84"/>
        </w:rPr>
        <w:t>第一部分</w:t>
      </w:r>
      <w:r>
        <w:rPr>
          <w:rFonts w:ascii="方正小标宋_GBK" w:eastAsia="方正小标宋_GBK"/>
          <w:sz w:val="84"/>
          <w:szCs w:val="84"/>
        </w:rPr>
        <w:br/>
      </w:r>
      <w:r>
        <w:rPr>
          <w:rFonts w:ascii="方正小标宋_GBK" w:eastAsia="方正小标宋_GBK" w:hint="eastAsia"/>
          <w:sz w:val="84"/>
          <w:szCs w:val="84"/>
        </w:rPr>
        <w:t>大连海关</w:t>
      </w:r>
      <w:r>
        <w:rPr>
          <w:rFonts w:ascii="方正小标宋_GBK" w:eastAsia="方正小标宋_GBK"/>
          <w:sz w:val="84"/>
          <w:szCs w:val="84"/>
        </w:rPr>
        <w:t>本级</w:t>
      </w: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hint="eastAsia"/>
          <w:sz w:val="84"/>
          <w:szCs w:val="84"/>
        </w:rPr>
        <w:t>部门概况</w:t>
      </w:r>
    </w:p>
    <w:p>
      <w:pPr>
        <w:spacing w:line="240" w:lineRule="auto"/>
        <w:ind w:firstLineChars="0" w:firstLine="0"/>
        <w:jc w:val="center"/>
        <w:outlineLvl w:val="0"/>
        <w:rPr>
          <w:rFonts w:ascii="方正小标宋_GBK" w:eastAsia="方正小标宋_GBK"/>
          <w:sz w:val="72"/>
          <w:szCs w:val="72"/>
        </w:rPr>
      </w:pPr>
      <w:r>
        <w:rPr>
          <w:rFonts w:ascii="方正小标宋_GBK" w:eastAsia="方正小标宋_GBK"/>
          <w:sz w:val="72"/>
          <w:szCs w:val="72"/>
        </w:rPr>
        <w:br w:type="page"/>
      </w:r>
    </w:p>
    <w:p>
      <w:pPr>
        <w:pStyle w:val="22"/>
        <w:outlineLvl w:val="1"/>
      </w:pPr>
      <w:r>
        <w:rPr>
          <w:rFonts w:hint="eastAsia"/>
        </w:rPr>
        <w:t>一、主要职能</w:t>
      </w:r>
    </w:p>
    <w:p>
      <w:r>
        <w:rPr>
          <w:rFonts w:hint="eastAsia"/>
        </w:rPr>
        <w:t>大连海关是受海关总署直接领导，负责指定口岸及相关区域范围内海关工作运行管理、监督监控的正厅级直属海关，领导隶属海关。大连海关管辖范围为辽宁省大连市、鞍山市、本溪市、丹东市、营口市、盘锦市的各项海关管理工作。</w:t>
      </w:r>
    </w:p>
    <w:p>
      <w:pPr>
        <w:pStyle w:val="22"/>
        <w:outlineLvl w:val="1"/>
      </w:pPr>
      <w:r>
        <w:rPr>
          <w:rFonts w:hint="eastAsia"/>
        </w:rPr>
        <w:t>二、大连海关</w:t>
      </w:r>
      <w:r>
        <w:t>本级</w:t>
      </w:r>
      <w:r>
        <w:rPr>
          <w:rFonts w:hint="eastAsia"/>
        </w:rPr>
        <w:t>单位构成</w:t>
      </w:r>
    </w:p>
    <w:p>
      <w:r>
        <w:rPr>
          <w:rFonts w:hint="eastAsia"/>
        </w:rPr>
        <w:t>大连海关本级内设机构：办公室（党委办公室）、法规处、综合业务处、自贸区和特殊区域发展处、关税处、卫生检疫处、动植物检疫处、进出口食品安全处、商品检验处、口岸监管处、统计分析处、企业管理和稽查处、财务处、科技处、督察内审处、人事处（党委组织部）、教育处、机关党委（思想政治工作办公室、党委宣传部、党委巡察工作办公室）、监察室（党委纪检组）、离退休干部办公室，独立编制机构：大连海关风险防控分局、缉私局。</w:t>
      </w:r>
    </w:p>
    <w:p>
      <w:r>
        <w:rPr>
          <w:rFonts w:hint="eastAsia"/>
        </w:rPr>
        <w:t>大连海关</w:t>
      </w:r>
      <w:r>
        <w:t>本级预算</w:t>
      </w:r>
      <w:r>
        <w:rPr>
          <w:rFonts w:hint="eastAsia"/>
        </w:rPr>
        <w:t>单位</w:t>
      </w:r>
      <w:r>
        <w:t>1</w:t>
      </w:r>
      <w:r>
        <w:rPr>
          <w:rFonts w:hint="eastAsia"/>
        </w:rPr>
        <w:t>个</w:t>
      </w:r>
      <w:r>
        <w:t>。</w:t>
      </w:r>
    </w:p>
    <w:p>
      <w:r>
        <w:rPr>
          <w:rFonts w:hint="eastAsia"/>
        </w:rPr>
        <w:t>纳入大连海关</w:t>
      </w:r>
      <w:r>
        <w:t>本级</w:t>
      </w:r>
      <w:r>
        <w:rPr>
          <w:rFonts w:hint="eastAsia"/>
        </w:rPr>
        <w:t>2026年部门预算编制范围的单位如下：</w:t>
      </w:r>
    </w:p>
    <w:tbl>
      <w:tblPr>
        <w:jc w:val="left"/>
        <w:tblInd w:w="108" w:type="dxa"/>
        <w:tblW w:w="7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09"/>
        <w:gridCol w:w="6971"/>
      </w:tblGrid>
      <w:tr>
        <w:trPr>
          <w:trHeight w:val="391"/>
        </w:trPr>
        <w:tc>
          <w:tcPr>
            <w:tcW w:w="709" w:type="dxa"/>
            <w:noWrap/>
            <w:vAlign w:val="center"/>
          </w:tcPr>
          <w:p>
            <w:pPr>
              <w:overflowPunct/>
              <w:spacing w:line="240" w:lineRule="auto"/>
              <w:ind w:firstLineChars="0" w:firstLine="0"/>
              <w:jc w:val="center"/>
              <w:rPr>
                <w:rFonts w:ascii="方正小标宋_GBK" w:eastAsia="方正小标宋_GBK" w:cs="Times New Roman"/>
                <w:color w:val="000000"/>
                <w:sz w:val="24"/>
                <w:szCs w:val="24"/>
              </w:rPr>
            </w:pPr>
            <w:r>
              <w:rPr>
                <w:rFonts w:ascii="方正小标宋_GBK" w:eastAsia="方正小标宋_GBK" w:cs="Times New Roman" w:hint="eastAsia"/>
                <w:color w:val="000000"/>
                <w:sz w:val="24"/>
                <w:szCs w:val="24"/>
              </w:rPr>
              <w:t>序号</w:t>
            </w:r>
          </w:p>
        </w:tc>
        <w:tc>
          <w:tcPr>
            <w:tcW w:w="6971" w:type="dxa"/>
            <w:noWrap/>
            <w:vAlign w:val="center"/>
          </w:tcPr>
          <w:p>
            <w:pPr>
              <w:overflowPunct/>
              <w:spacing w:line="240" w:lineRule="auto"/>
              <w:ind w:firstLineChars="0" w:firstLine="0"/>
              <w:jc w:val="center"/>
              <w:rPr>
                <w:rFonts w:ascii="方正小标宋_GBK" w:eastAsia="方正小标宋_GBK" w:cs="Times New Roman"/>
                <w:color w:val="000000"/>
                <w:sz w:val="24"/>
                <w:szCs w:val="24"/>
              </w:rPr>
            </w:pPr>
            <w:r>
              <w:rPr>
                <w:rFonts w:ascii="方正小标宋_GBK" w:eastAsia="方正小标宋_GBK" w:cs="Times New Roman" w:hint="eastAsia"/>
                <w:color w:val="000000"/>
                <w:sz w:val="24"/>
                <w:szCs w:val="24"/>
              </w:rPr>
              <w:t>单位</w:t>
            </w:r>
          </w:p>
        </w:tc>
      </w:tr>
      <w:tr>
        <w:trPr>
          <w:trHeight w:val="454"/>
        </w:trPr>
        <w:tc>
          <w:tcPr>
            <w:tcW w:w="709" w:type="dxa"/>
            <w:noWrap/>
            <w:vAlign w:val="center"/>
          </w:tcPr>
          <w:p>
            <w:pPr>
              <w:overflowPunct/>
              <w:spacing w:line="240" w:lineRule="auto"/>
              <w:ind w:firstLineChars="0" w:firstLine="0"/>
              <w:jc w:val="center"/>
              <w:rPr>
                <w:rFonts w:eastAsia="方正黑体_GBK" w:cs="Times New Roman"/>
                <w:color w:val="000000"/>
                <w:szCs w:val="32"/>
              </w:rPr>
            </w:pPr>
            <w:r>
              <w:rPr>
                <w:rFonts w:eastAsia="方正黑体_GBK" w:cs="Times New Roman"/>
                <w:color w:val="000000"/>
                <w:szCs w:val="32"/>
              </w:rPr>
              <w:t>1</w:t>
            </w:r>
          </w:p>
        </w:tc>
        <w:tc>
          <w:tcPr>
            <w:tcW w:w="6971" w:type="dxa"/>
            <w:noWrap/>
            <w:vAlign w:val="center"/>
          </w:tcPr>
          <w:p>
            <w:pPr>
              <w:overflowPunct/>
              <w:spacing w:line="240" w:lineRule="auto"/>
              <w:ind w:firstLineChars="0" w:firstLine="0"/>
              <w:jc w:val="left"/>
              <w:rPr>
                <w:rFonts w:ascii="宋体" w:eastAsia="宋体" w:cs="Times New Roman"/>
                <w:color w:val="000000"/>
                <w:szCs w:val="32"/>
              </w:rPr>
            </w:pPr>
            <w:r>
              <w:rPr>
                <w:rFonts w:hint="eastAsia"/>
                <w:color w:val="000000"/>
                <w:szCs w:val="32"/>
              </w:rPr>
              <w:t>大连海关本级</w:t>
            </w:r>
          </w:p>
        </w:tc>
      </w:tr>
    </w:tbl>
    <w:p>
      <w:pPr>
        <w:widowControl/>
        <w:overflowPunct/>
        <w:spacing w:line="240" w:lineRule="auto"/>
        <w:ind w:firstLineChars="0" w:firstLine="0"/>
        <w:jc w:val="left"/>
      </w:pPr>
      <w:r>
        <w:br w:type="page"/>
      </w: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hint="eastAsia"/>
          <w:sz w:val="84"/>
          <w:szCs w:val="84"/>
        </w:rPr>
        <w:t>第二部分</w:t>
      </w:r>
      <w:r>
        <w:rPr>
          <w:rFonts w:ascii="方正小标宋_GBK" w:eastAsia="方正小标宋_GBK"/>
          <w:sz w:val="84"/>
          <w:szCs w:val="84"/>
        </w:rPr>
        <w:br/>
      </w:r>
      <w:r>
        <w:rPr>
          <w:rFonts w:ascii="方正小标宋_GBK" w:eastAsia="方正小标宋_GBK" w:hint="eastAsia"/>
          <w:sz w:val="84"/>
          <w:szCs w:val="84"/>
        </w:rPr>
        <w:t>大连海关</w:t>
      </w:r>
      <w:r>
        <w:rPr>
          <w:rFonts w:ascii="方正小标宋_GBK" w:eastAsia="方正小标宋_GBK"/>
          <w:sz w:val="84"/>
          <w:szCs w:val="84"/>
        </w:rPr>
        <w:t>本级</w:t>
      </w:r>
      <w:r>
        <w:rPr>
          <w:rFonts w:ascii="方正小标宋_GBK" w:eastAsia="方正小标宋_GBK" w:hint="eastAsia"/>
          <w:sz w:val="84"/>
          <w:szCs w:val="84"/>
        </w:rPr>
        <w:t>2026年</w:t>
      </w:r>
      <w:r>
        <w:rPr>
          <w:rFonts w:ascii="方正小标宋_GBK" w:eastAsia="方正小标宋_GBK"/>
          <w:sz w:val="84"/>
          <w:szCs w:val="84"/>
        </w:rPr>
        <w:br/>
      </w:r>
      <w:r>
        <w:rPr>
          <w:rFonts w:ascii="方正小标宋_GBK" w:eastAsia="方正小标宋_GBK" w:hint="eastAsia"/>
          <w:sz w:val="84"/>
          <w:szCs w:val="84"/>
        </w:rPr>
        <w:t>部门预算表</w:t>
      </w:r>
    </w:p>
    <w:p>
      <w:pPr>
        <w:widowControl/>
        <w:overflowPunct/>
        <w:spacing w:line="240" w:lineRule="auto"/>
        <w:ind w:firstLineChars="0" w:firstLine="0"/>
        <w:jc w:val="left"/>
        <w:rPr>
          <w:rFonts w:ascii="方正小标宋_GBK" w:eastAsia="方正小标宋_GBK"/>
          <w:sz w:val="84"/>
          <w:szCs w:val="84"/>
        </w:rPr>
      </w:pPr>
      <w:r>
        <w:rPr>
          <w:rFonts w:ascii="方正小标宋_GBK" w:eastAsia="方正小标宋_GBK"/>
          <w:sz w:val="84"/>
          <w:szCs w:val="84"/>
        </w:rPr>
        <w:br w:type="page"/>
      </w:r>
    </w:p>
    <w:p>
      <w:pPr>
        <w:pStyle w:val="22"/>
        <w:sectPr>
          <w:headerReference w:type="default" r:id="rId2"/>
          <w:headerReference w:type="first" r:id="rId3"/>
          <w:footerReference w:type="default" r:id="rId4"/>
          <w:pgSz w:w="11906" w:h="16838"/>
          <w:pgMar w:top="1440" w:right="1800" w:bottom="1440" w:left="1800" w:header="851" w:footer="992" w:gutter="0"/>
          <w:pgNumType w:start="0"/>
          <w:titlePg/>
          <w:docGrid w:type="lines" w:linePitch="435" w:charSpace="0"/>
        </w:sectPr>
      </w:pPr>
    </w:p>
    <w:p>
      <w:pPr>
        <w:pStyle w:val="22"/>
        <w:outlineLvl w:val="1"/>
      </w:pPr>
      <w:r>
        <w:rPr>
          <w:rFonts w:hint="eastAsia"/>
        </w:rPr>
        <w:t>一、部门收支总表</w:t>
      </w: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686"/>
        <w:gridCol w:w="3260"/>
        <w:gridCol w:w="3827"/>
        <w:gridCol w:w="3119"/>
      </w:tblGrid>
      <w:tr>
        <w:trPr>
          <w:trHeight w:val="319"/>
        </w:trPr>
        <w:tc>
          <w:tcPr>
            <w:tcW w:w="10773" w:type="dxa"/>
            <w:gridSpan w:val="3"/>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3119"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color w:val="000000"/>
                <w:kern w:val="0"/>
                <w:sz w:val="20"/>
                <w:szCs w:val="20"/>
              </w:rPr>
            </w:pPr>
            <w:r>
              <w:rPr>
                <w:rFonts w:eastAsia="黑体" w:cs="宋体" w:hint="eastAsia"/>
                <w:color w:val="000000"/>
                <w:kern w:val="0"/>
                <w:sz w:val="20"/>
                <w:szCs w:val="20"/>
              </w:rPr>
              <w:t>部门公开表1</w:t>
            </w:r>
          </w:p>
        </w:tc>
      </w:tr>
      <w:tr>
        <w:trPr>
          <w:trHeight w:val="540"/>
        </w:trPr>
        <w:tc>
          <w:tcPr>
            <w:tcW w:w="13892" w:type="dxa"/>
            <w:gridSpan w:val="4"/>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r>
              <w:rPr>
                <w:rFonts w:eastAsia="宋体" w:cs="宋体" w:hint="eastAsia"/>
                <w:color w:val="000000"/>
                <w:kern w:val="0"/>
                <w:sz w:val="36"/>
                <w:szCs w:val="36"/>
              </w:rPr>
              <w:t>部门收支总表</w:t>
            </w:r>
          </w:p>
        </w:tc>
      </w:tr>
      <w:tr>
        <w:trPr>
          <w:trHeight w:val="360"/>
        </w:trPr>
        <w:tc>
          <w:tcPr>
            <w:tcW w:w="368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18"/>
                <w:szCs w:val="18"/>
              </w:rPr>
            </w:pPr>
            <w:r>
              <w:rPr>
                <w:rFonts w:eastAsia="宋体" w:cs="宋体" w:hint="eastAsia"/>
                <w:color w:val="000000"/>
                <w:kern w:val="0"/>
                <w:sz w:val="18"/>
                <w:szCs w:val="18"/>
              </w:rPr>
              <w:t>　</w:t>
            </w:r>
          </w:p>
        </w:tc>
        <w:tc>
          <w:tcPr>
            <w:tcW w:w="326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3827"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3119"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宋体" w:cs="宋体"/>
                <w:color w:val="000000"/>
                <w:kern w:val="0"/>
                <w:sz w:val="20"/>
                <w:szCs w:val="20"/>
              </w:rPr>
            </w:pPr>
            <w:r>
              <w:rPr>
                <w:rFonts w:eastAsia="宋体" w:cs="宋体" w:hint="eastAsia"/>
                <w:color w:val="000000"/>
                <w:kern w:val="0"/>
                <w:sz w:val="20"/>
                <w:szCs w:val="20"/>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支      出</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项    目</w:t>
            </w:r>
          </w:p>
        </w:tc>
        <w:tc>
          <w:tcPr>
            <w:tcW w:w="326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预算数</w:t>
            </w:r>
          </w:p>
        </w:tc>
        <w:tc>
          <w:tcPr>
            <w:tcW w:w="3827"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项    目</w:t>
            </w:r>
          </w:p>
        </w:tc>
        <w:tc>
          <w:tcPr>
            <w:tcW w:w="3119"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预算数</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一、一般公共预算拨款收入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25,377.50</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一、一般公共服务支出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35,819.38</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二、政府性基金预算拨款收入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241.00　</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二、公共安全支出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4,280.69</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三、国有资本经营预算拨款收入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三、社会保障和就业支出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3,389.14</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四、事业收入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四、卫生健康支出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1,284.92</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五、事业单位经营收入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五、住房保障支出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4,111.40</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六、其他收入</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9,743.28</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六、其他支出</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246.39</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本年收入合计</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35,361.78</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本年支出合计</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49,131.92</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使用非财政拨款结余</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结转下年（非财政拨款）</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cs="Calibri" w:hint="eastAsia"/>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上年结转</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13,770.14</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　</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color w:val="000000"/>
                <w:kern w:val="0"/>
                <w:sz w:val="20"/>
                <w:szCs w:val="20"/>
              </w:rPr>
              <w:t>　</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20"/>
                <w:szCs w:val="20"/>
              </w:rPr>
              <w:t>　</w:t>
            </w:r>
          </w:p>
        </w:tc>
      </w:tr>
      <w:tr>
        <w:trPr>
          <w:trHeight w:val="360"/>
        </w:trPr>
        <w:tc>
          <w:tcPr>
            <w:tcW w:w="3686"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xml:space="preserve">            收    入    总    计</w:t>
            </w:r>
          </w:p>
        </w:tc>
        <w:tc>
          <w:tcPr>
            <w:tcW w:w="32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49,131.92</w:t>
            </w:r>
          </w:p>
        </w:tc>
        <w:tc>
          <w:tcPr>
            <w:tcW w:w="38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Times New Roman"/>
                <w:color w:val="000000"/>
                <w:kern w:val="0"/>
                <w:sz w:val="20"/>
                <w:szCs w:val="20"/>
              </w:rPr>
            </w:pPr>
            <w:r>
              <w:rPr>
                <w:rFonts w:eastAsia="宋体" w:cs="Times New Roman" w:hint="eastAsia"/>
                <w:color w:val="000000"/>
                <w:kern w:val="0"/>
                <w:sz w:val="20"/>
                <w:szCs w:val="20"/>
              </w:rPr>
              <w:t>支出总计</w:t>
            </w:r>
          </w:p>
        </w:tc>
        <w:tc>
          <w:tcPr>
            <w:tcW w:w="3119"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eastAsia="宋体" w:cs="Times New Roman" w:hint="eastAsia"/>
                <w:color w:val="000000"/>
                <w:kern w:val="0"/>
                <w:sz w:val="20"/>
                <w:szCs w:val="20"/>
              </w:rPr>
              <w:t>49,131.92</w:t>
            </w:r>
          </w:p>
        </w:tc>
      </w:tr>
    </w:tbl>
    <w:p>
      <w:pPr>
        <w:widowControl/>
        <w:overflowPunct/>
        <w:spacing w:line="240" w:lineRule="auto"/>
        <w:ind w:firstLineChars="0" w:firstLine="0"/>
        <w:jc w:val="left"/>
      </w:pPr>
      <w:r>
        <w:br w:type="page"/>
      </w:r>
    </w:p>
    <w:p>
      <w:pPr>
        <w:pStyle w:val="22"/>
        <w:outlineLvl w:val="1"/>
      </w:pPr>
      <w:r>
        <w:rPr>
          <w:rFonts w:hint="eastAsia"/>
        </w:rPr>
        <w:t>二、部门收入总表</w:t>
      </w:r>
    </w:p>
    <w:tbl>
      <w:tblPr>
        <w:jc w:val="center"/>
        <w:tblW w:w="1417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803"/>
        <w:gridCol w:w="1524"/>
        <w:gridCol w:w="1199"/>
        <w:gridCol w:w="1062"/>
        <w:gridCol w:w="689"/>
        <w:gridCol w:w="1078"/>
        <w:gridCol w:w="1101"/>
        <w:gridCol w:w="1120"/>
        <w:gridCol w:w="1115"/>
        <w:gridCol w:w="1069"/>
        <w:gridCol w:w="1146"/>
        <w:gridCol w:w="1268"/>
      </w:tblGrid>
      <w:tr>
        <w:trPr>
          <w:trHeight w:val="270"/>
        </w:trPr>
        <w:tc>
          <w:tcPr>
            <w:tcW w:w="1803"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1524"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99"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062"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689"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078"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01"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2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115"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1069"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414" w:type="dxa"/>
            <w:gridSpan w:val="2"/>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kern w:val="0"/>
                <w:sz w:val="20"/>
                <w:szCs w:val="20"/>
              </w:rPr>
            </w:pPr>
            <w:r>
              <w:rPr>
                <w:rFonts w:eastAsia="黑体" w:cs="宋体" w:hint="eastAsia"/>
                <w:kern w:val="0"/>
                <w:sz w:val="20"/>
                <w:szCs w:val="20"/>
              </w:rPr>
              <w:t>部门公开表2</w:t>
            </w:r>
          </w:p>
        </w:tc>
      </w:tr>
      <w:tr>
        <w:trPr>
          <w:trHeight w:val="405"/>
        </w:trPr>
        <w:tc>
          <w:tcPr>
            <w:tcW w:w="14173" w:type="dxa"/>
            <w:gridSpan w:val="12"/>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部门收入总表</w:t>
            </w:r>
          </w:p>
        </w:tc>
      </w:tr>
      <w:tr>
        <w:trPr>
          <w:trHeight w:val="270"/>
        </w:trPr>
        <w:tc>
          <w:tcPr>
            <w:tcW w:w="1803"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524"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99"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062"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689"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078"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01"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2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15"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069"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14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　</w:t>
            </w:r>
          </w:p>
        </w:tc>
        <w:tc>
          <w:tcPr>
            <w:tcW w:w="1268"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kern w:val="0"/>
                <w:sz w:val="18"/>
                <w:szCs w:val="18"/>
              </w:rPr>
            </w:pPr>
            <w:r>
              <w:rPr>
                <w:rFonts w:eastAsia="宋体" w:cs="宋体" w:hint="eastAsia"/>
                <w:kern w:val="0"/>
                <w:sz w:val="18"/>
                <w:szCs w:val="18"/>
              </w:rPr>
              <w:t>单位：万元</w:t>
            </w:r>
          </w:p>
        </w:tc>
      </w:tr>
      <w:tr>
        <w:trPr>
          <w:trHeight w:val="270"/>
        </w:trPr>
        <w:tc>
          <w:tcPr>
            <w:tcW w:w="1803"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合计</w:t>
            </w:r>
          </w:p>
        </w:tc>
        <w:tc>
          <w:tcPr>
            <w:tcW w:w="1524" w:type="dxa"/>
            <w:vMerge w:val="restart"/>
            <w:tcBorders>
              <w:top w:val="nil"/>
              <w:left w:val="single" w:sz="4" w:space="0" w:color="auto"/>
              <w:bottom w:val="nil"/>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上年结转</w:t>
            </w:r>
          </w:p>
        </w:tc>
        <w:tc>
          <w:tcPr>
            <w:tcW w:w="1199"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一般公共预算拨款收入</w:t>
            </w:r>
          </w:p>
        </w:tc>
        <w:tc>
          <w:tcPr>
            <w:tcW w:w="1062"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政府性基金预算拨款收入</w:t>
            </w:r>
          </w:p>
        </w:tc>
        <w:tc>
          <w:tcPr>
            <w:tcW w:w="689"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国有资本经营预算拨款收入</w:t>
            </w:r>
          </w:p>
        </w:tc>
        <w:tc>
          <w:tcPr>
            <w:tcW w:w="2179"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事业收入</w:t>
            </w:r>
          </w:p>
        </w:tc>
        <w:tc>
          <w:tcPr>
            <w:tcW w:w="1120" w:type="dxa"/>
            <w:vMerge w:val="restart"/>
            <w:tcBorders>
              <w:top w:val="single" w:sz="4" w:space="0" w:color="auto"/>
              <w:left w:val="single" w:sz="4" w:space="0" w:color="auto"/>
              <w:bottom w:val="nil"/>
              <w:right w:val="nil"/>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事业单位经营收入</w:t>
            </w:r>
          </w:p>
        </w:tc>
        <w:tc>
          <w:tcPr>
            <w:tcW w:w="111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上级补助收入</w:t>
            </w:r>
          </w:p>
        </w:tc>
        <w:tc>
          <w:tcPr>
            <w:tcW w:w="10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附属单位上缴收入</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其他收入</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使用非财政拨款结余</w:t>
            </w:r>
          </w:p>
        </w:tc>
      </w:tr>
      <w:tr>
        <w:trPr>
          <w:trHeight w:val="480"/>
        </w:trPr>
        <w:tc>
          <w:tcPr>
            <w:tcW w:w="1803" w:type="dxa"/>
            <w:vMerge/>
            <w:tcBorders>
              <w:top w:val="nil"/>
              <w:left w:val="single" w:sz="4" w:space="0" w:color="auto"/>
              <w:bottom w:val="single" w:sz="4" w:space="0" w:color="auto"/>
              <w:right w:val="single" w:sz="4" w:space="0" w:color="auto"/>
            </w:tcBorders>
            <w:vAlign w:val="center"/>
          </w:tcPr>
          <w:p/>
        </w:tc>
        <w:tc>
          <w:tcPr>
            <w:tcW w:w="1524" w:type="dxa"/>
            <w:vMerge/>
            <w:tcBorders>
              <w:top w:val="nil"/>
              <w:left w:val="single" w:sz="4" w:space="0" w:color="auto"/>
              <w:bottom w:val="nil"/>
              <w:right w:val="single" w:sz="4" w:space="0" w:color="auto"/>
            </w:tcBorders>
            <w:vAlign w:val="center"/>
          </w:tcPr>
          <w:p/>
        </w:tc>
        <w:tc>
          <w:tcPr>
            <w:tcW w:w="1199" w:type="dxa"/>
            <w:vMerge/>
            <w:tcBorders>
              <w:top w:val="nil"/>
              <w:left w:val="single" w:sz="4" w:space="0" w:color="auto"/>
              <w:bottom w:val="single" w:sz="4" w:space="0" w:color="auto"/>
              <w:right w:val="single" w:sz="4" w:space="0" w:color="auto"/>
            </w:tcBorders>
            <w:vAlign w:val="center"/>
          </w:tcPr>
          <w:p/>
        </w:tc>
        <w:tc>
          <w:tcPr>
            <w:tcW w:w="866" w:type="dxa"/>
            <w:vMerge/>
            <w:tcBorders>
              <w:top w:val="nil"/>
              <w:left w:val="single" w:sz="4" w:space="0" w:color="auto"/>
              <w:bottom w:val="single" w:sz="4" w:space="0" w:color="auto"/>
              <w:right w:val="single" w:sz="4" w:space="0" w:color="auto"/>
            </w:tcBorders>
            <w:vAlign w:val="center"/>
          </w:tcPr>
          <w:p/>
        </w:tc>
        <w:tc>
          <w:tcPr>
            <w:tcW w:w="689" w:type="dxa"/>
            <w:vMerge/>
            <w:tcBorders>
              <w:top w:val="nil"/>
              <w:left w:val="single" w:sz="4" w:space="0" w:color="auto"/>
              <w:bottom w:val="single" w:sz="4" w:space="0" w:color="auto"/>
              <w:right w:val="single" w:sz="4" w:space="0" w:color="auto"/>
            </w:tcBorders>
            <w:vAlign w:val="center"/>
          </w:tcPr>
          <w:p/>
        </w:tc>
        <w:tc>
          <w:tcPr>
            <w:tcW w:w="1078"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金额</w:t>
            </w:r>
          </w:p>
        </w:tc>
        <w:tc>
          <w:tcPr>
            <w:tcW w:w="1101"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其中：教育收费</w:t>
            </w:r>
          </w:p>
        </w:tc>
        <w:tc>
          <w:tcPr>
            <w:tcW w:w="1120" w:type="dxa"/>
            <w:vMerge/>
            <w:tcBorders>
              <w:top w:val="single" w:sz="4" w:space="0" w:color="auto"/>
              <w:left w:val="single" w:sz="4" w:space="0" w:color="auto"/>
              <w:bottom w:val="nil"/>
              <w:right w:val="nil"/>
            </w:tcBorders>
            <w:vAlign w:val="center"/>
          </w:tcPr>
          <w:p/>
        </w:tc>
        <w:tc>
          <w:tcPr>
            <w:tcW w:w="1115" w:type="dxa"/>
            <w:vMerge/>
            <w:tcBorders>
              <w:top w:val="single" w:sz="4" w:space="0" w:color="auto"/>
              <w:left w:val="single" w:sz="4" w:space="0" w:color="auto"/>
              <w:bottom w:val="single" w:sz="4" w:space="0" w:color="000000"/>
              <w:right w:val="single" w:sz="4" w:space="0" w:color="auto"/>
            </w:tcBorders>
            <w:vAlign w:val="center"/>
          </w:tcPr>
          <w:p/>
        </w:tc>
        <w:tc>
          <w:tcPr>
            <w:tcW w:w="1069" w:type="dxa"/>
            <w:vMerge/>
            <w:tcBorders>
              <w:top w:val="single" w:sz="4" w:space="0" w:color="auto"/>
              <w:left w:val="single" w:sz="4" w:space="0" w:color="auto"/>
              <w:bottom w:val="single" w:sz="4" w:space="0" w:color="auto"/>
              <w:right w:val="single" w:sz="4" w:space="0" w:color="auto"/>
            </w:tcBorders>
            <w:vAlign w:val="center"/>
          </w:tcPr>
          <w:p/>
        </w:tc>
        <w:tc>
          <w:tcPr>
            <w:tcW w:w="1146" w:type="dxa"/>
            <w:vMerge/>
            <w:tcBorders>
              <w:top w:val="single" w:sz="4" w:space="0" w:color="auto"/>
              <w:left w:val="single" w:sz="4" w:space="0" w:color="auto"/>
              <w:bottom w:val="single" w:sz="4" w:space="0" w:color="auto"/>
              <w:right w:val="single" w:sz="4" w:space="0" w:color="auto"/>
            </w:tcBorders>
            <w:vAlign w:val="center"/>
          </w:tcPr>
          <w:p/>
        </w:tc>
        <w:tc>
          <w:tcPr>
            <w:tcW w:w="1268" w:type="dxa"/>
            <w:vMerge/>
            <w:tcBorders>
              <w:top w:val="single" w:sz="4" w:space="0" w:color="auto"/>
              <w:left w:val="single" w:sz="4" w:space="0" w:color="auto"/>
              <w:bottom w:val="single" w:sz="4" w:space="0" w:color="auto"/>
              <w:right w:val="single" w:sz="4" w:space="0" w:color="auto"/>
            </w:tcBorders>
            <w:vAlign w:val="center"/>
          </w:tcPr>
          <w:p/>
        </w:tc>
      </w:tr>
      <w:tr>
        <w:trPr>
          <w:trHeight w:val="717"/>
        </w:trPr>
        <w:tc>
          <w:tcPr>
            <w:tcW w:w="1803" w:type="dxa"/>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cs="Calibri" w:hint="eastAsia"/>
                <w:sz w:val="20"/>
                <w:szCs w:val="20"/>
              </w:rPr>
              <w:t>49,131.92</w:t>
            </w:r>
          </w:p>
        </w:tc>
        <w:tc>
          <w:tcPr>
            <w:tcW w:w="1524"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cs="Calibri" w:hint="eastAsia"/>
                <w:sz w:val="20"/>
                <w:szCs w:val="20"/>
              </w:rPr>
              <w:t>13,770.14</w:t>
            </w:r>
          </w:p>
        </w:tc>
        <w:tc>
          <w:tcPr>
            <w:tcW w:w="1199"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Times New Roman"/>
                <w:color w:val="000000"/>
                <w:kern w:val="0"/>
                <w:sz w:val="20"/>
                <w:szCs w:val="20"/>
              </w:rPr>
              <w:t>25</w:t>
            </w:r>
            <w:r>
              <w:rPr>
                <w:rFonts w:eastAsia="宋体" w:cs="Times New Roman" w:hint="eastAsia"/>
                <w:color w:val="000000"/>
                <w:kern w:val="0"/>
                <w:sz w:val="20"/>
                <w:szCs w:val="20"/>
              </w:rPr>
              <w:t>,</w:t>
            </w:r>
            <w:r>
              <w:rPr>
                <w:rFonts w:eastAsia="宋体" w:cs="Times New Roman"/>
                <w:color w:val="000000"/>
                <w:kern w:val="0"/>
                <w:sz w:val="20"/>
                <w:szCs w:val="20"/>
              </w:rPr>
              <w:t>377.5</w:t>
            </w:r>
            <w:r>
              <w:rPr>
                <w:rFonts w:eastAsia="宋体" w:cs="Times New Roman" w:hint="eastAsia"/>
                <w:color w:val="000000"/>
                <w:kern w:val="0"/>
                <w:sz w:val="20"/>
                <w:szCs w:val="20"/>
              </w:rPr>
              <w:t>0</w:t>
            </w:r>
          </w:p>
        </w:tc>
        <w:tc>
          <w:tcPr>
            <w:tcW w:w="1062"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eastAsia="宋体" w:cs="宋体" w:hint="eastAsia"/>
                <w:kern w:val="0"/>
                <w:sz w:val="20"/>
                <w:szCs w:val="20"/>
              </w:rPr>
              <w:t>241.00</w:t>
            </w:r>
          </w:p>
        </w:tc>
        <w:tc>
          <w:tcPr>
            <w:tcW w:w="689"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078"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101"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120"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115" w:type="dxa"/>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c>
          <w:tcPr>
            <w:tcW w:w="1069"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eastAsia="宋体" w:cs="宋体" w:hint="eastAsia"/>
                <w:kern w:val="0"/>
                <w:sz w:val="20"/>
                <w:szCs w:val="20"/>
              </w:rPr>
              <w:t>3,2</w:t>
            </w:r>
            <w:r>
              <w:rPr>
                <w:rFonts w:eastAsia="宋体" w:cs="宋体"/>
                <w:kern w:val="0"/>
                <w:sz w:val="20"/>
                <w:szCs w:val="20"/>
              </w:rPr>
              <w:t>00.00</w:t>
            </w:r>
          </w:p>
        </w:tc>
        <w:tc>
          <w:tcPr>
            <w:tcW w:w="1146"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r>
              <w:rPr>
                <w:rFonts w:cs="Calibri" w:hint="eastAsia"/>
                <w:sz w:val="20"/>
                <w:szCs w:val="20"/>
              </w:rPr>
              <w:t>6,543.28</w:t>
            </w:r>
          </w:p>
        </w:tc>
        <w:tc>
          <w:tcPr>
            <w:tcW w:w="1268"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right"/>
              <w:rPr>
                <w:rFonts w:eastAsia="宋体" w:cs="宋体"/>
                <w:kern w:val="0"/>
                <w:sz w:val="20"/>
                <w:szCs w:val="20"/>
              </w:rPr>
            </w:pPr>
          </w:p>
        </w:tc>
      </w:tr>
    </w:tbl>
    <w:p>
      <w:pPr>
        <w:widowControl/>
        <w:overflowPunct/>
        <w:spacing w:line="240" w:lineRule="auto"/>
        <w:ind w:firstLineChars="0" w:firstLine="0"/>
        <w:jc w:val="left"/>
      </w:pPr>
      <w:r>
        <w:br w:type="page"/>
      </w:r>
    </w:p>
    <w:p>
      <w:pPr>
        <w:sectPr>
          <w:pgSz w:w="16838" w:h="11906" w:orient="landscape"/>
          <w:pgMar w:top="1797" w:right="1440" w:bottom="1797" w:left="1440" w:header="851" w:footer="992" w:gutter="0"/>
          <w:docGrid w:type="linesAndChars" w:linePitch="312" w:charSpace="0"/>
        </w:sectPr>
      </w:pPr>
    </w:p>
    <w:p>
      <w:pPr>
        <w:pStyle w:val="22"/>
        <w:outlineLvl w:val="1"/>
      </w:pPr>
      <w:r>
        <w:rPr>
          <w:rFonts w:hint="eastAsia"/>
        </w:rPr>
        <w:t>三、部门支出总表</w:t>
      </w:r>
    </w:p>
    <w:tbl>
      <w:tblPr>
        <w:jc w:val="center"/>
        <w:tblW w:w="6034"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190"/>
        <w:gridCol w:w="3490"/>
        <w:gridCol w:w="1097"/>
        <w:gridCol w:w="1396"/>
        <w:gridCol w:w="1369"/>
        <w:gridCol w:w="418"/>
        <w:gridCol w:w="461"/>
        <w:gridCol w:w="850"/>
        <w:gridCol w:w="16"/>
      </w:tblGrid>
      <w:tr>
        <w:trPr>
          <w:cantSplit/>
          <w:trHeight w:val="319"/>
          <w:tblHeader/>
          <w:gridAfter w:val="1"/>
          <w:wAfter w:w="16" w:type="dxa"/>
        </w:trPr>
        <w:tc>
          <w:tcPr>
            <w:tcW w:w="4989" w:type="pct"/>
            <w:gridSpan w:val="8"/>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color w:val="000000"/>
                <w:kern w:val="0"/>
                <w:sz w:val="20"/>
                <w:szCs w:val="20"/>
              </w:rPr>
            </w:pPr>
            <w:r>
              <w:rPr>
                <w:rFonts w:eastAsia="黑体" w:cs="宋体" w:hint="eastAsia"/>
                <w:color w:val="000000"/>
                <w:kern w:val="0"/>
                <w:sz w:val="20"/>
                <w:szCs w:val="20"/>
              </w:rPr>
              <w:t xml:space="preserve">部门公开表3 </w:t>
            </w:r>
          </w:p>
        </w:tc>
      </w:tr>
      <w:tr>
        <w:trPr>
          <w:cantSplit/>
          <w:trHeight w:val="540"/>
          <w:tblHeader/>
          <w:gridAfter w:val="1"/>
          <w:wAfter w:w="16" w:type="dxa"/>
        </w:trPr>
        <w:tc>
          <w:tcPr>
            <w:tcW w:w="4989" w:type="pct"/>
            <w:gridSpan w:val="8"/>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r>
              <w:rPr>
                <w:rFonts w:eastAsia="宋体" w:cs="宋体" w:hint="eastAsia"/>
                <w:color w:val="000000"/>
                <w:kern w:val="0"/>
                <w:sz w:val="36"/>
                <w:szCs w:val="36"/>
              </w:rPr>
              <w:t xml:space="preserve"> 部门支出总表 </w:t>
            </w:r>
          </w:p>
        </w:tc>
      </w:tr>
      <w:tr>
        <w:trPr>
          <w:cantSplit/>
          <w:trHeight w:val="360"/>
          <w:tblHeader/>
          <w:gridAfter w:val="1"/>
          <w:wAfter w:w="16" w:type="dxa"/>
        </w:trPr>
        <w:tc>
          <w:tcPr>
            <w:tcW w:w="578" w:type="pct"/>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p>
        </w:tc>
        <w:tc>
          <w:tcPr>
            <w:tcW w:w="1694" w:type="pct"/>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533" w:type="pct"/>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678" w:type="pct"/>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665" w:type="pct"/>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838" w:type="pct"/>
            <w:gridSpan w:val="3"/>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p>
            <w:pPr>
              <w:widowControl/>
              <w:overflowPunct/>
              <w:spacing w:line="240" w:lineRule="auto"/>
              <w:ind w:firstLineChars="0" w:firstLine="0"/>
              <w:jc w:val="right"/>
              <w:rPr>
                <w:rFonts w:eastAsia="宋体" w:cs="宋体"/>
                <w:color w:val="000000"/>
                <w:kern w:val="0"/>
                <w:sz w:val="18"/>
                <w:szCs w:val="18"/>
              </w:rPr>
            </w:pPr>
            <w:r>
              <w:rPr>
                <w:rFonts w:eastAsia="宋体" w:cs="宋体" w:hint="eastAsia"/>
                <w:color w:val="000000"/>
                <w:kern w:val="0"/>
                <w:sz w:val="18"/>
                <w:szCs w:val="18"/>
              </w:rPr>
              <w:t xml:space="preserve"> 单位：万元 </w:t>
            </w:r>
          </w:p>
        </w:tc>
      </w:tr>
      <w:tr>
        <w:trPr>
          <w:cantSplit/>
          <w:trHeight w:val="540"/>
          <w:tblHeader/>
        </w:trPr>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科目代码 </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科目名称 </w:t>
            </w:r>
          </w:p>
        </w:tc>
        <w:tc>
          <w:tcPr>
            <w:tcW w:w="533"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合计 </w:t>
            </w:r>
          </w:p>
        </w:tc>
        <w:tc>
          <w:tcPr>
            <w:tcW w:w="678"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基本支出 </w:t>
            </w:r>
          </w:p>
        </w:tc>
        <w:tc>
          <w:tcPr>
            <w:tcW w:w="665"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项目支出 </w:t>
            </w:r>
          </w:p>
        </w:tc>
        <w:tc>
          <w:tcPr>
            <w:tcW w:w="203"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上缴上级支出 </w:t>
            </w:r>
          </w:p>
        </w:tc>
        <w:tc>
          <w:tcPr>
            <w:tcW w:w="22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事业单位经营支出 </w:t>
            </w:r>
          </w:p>
        </w:tc>
        <w:tc>
          <w:tcPr>
            <w:tcW w:w="421" w:type="pct"/>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xml:space="preserve"> 对附属单位补助支出 </w:t>
            </w: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一般公共服务支出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35,819.38</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25,921.50</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6,697.88</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3,2</w:t>
            </w:r>
            <w:r>
              <w:rPr>
                <w:rFonts w:eastAsia="宋体" w:cs="Times New Roman"/>
                <w:color w:val="000000"/>
                <w:kern w:val="0"/>
                <w:sz w:val="16"/>
                <w:szCs w:val="16"/>
              </w:rPr>
              <w:t>00.00</w:t>
            </w: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20109</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海关事务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35,819.38</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25,921.50</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6,697.88</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3,2</w:t>
            </w:r>
            <w:r>
              <w:rPr>
                <w:rFonts w:eastAsia="宋体" w:cs="Times New Roman"/>
                <w:color w:val="000000"/>
                <w:kern w:val="0"/>
                <w:sz w:val="16"/>
                <w:szCs w:val="16"/>
              </w:rPr>
              <w:t>00.0</w:t>
            </w:r>
            <w:r>
              <w:rPr>
                <w:rFonts w:eastAsia="宋体" w:cs="Times New Roman" w:hint="eastAsia"/>
                <w:color w:val="000000"/>
                <w:kern w:val="0"/>
                <w:sz w:val="16"/>
                <w:szCs w:val="16"/>
              </w:rPr>
              <w:t>0</w:t>
            </w: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2010901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行政运行</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29,121.50</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25,921.50</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16"/>
                <w:szCs w:val="16"/>
              </w:rPr>
            </w:pPr>
            <w:r>
              <w:rPr>
                <w:rFonts w:eastAsia="宋体" w:cs="Times New Roman" w:hint="eastAsia"/>
                <w:color w:val="000000"/>
                <w:kern w:val="0"/>
                <w:sz w:val="16"/>
                <w:szCs w:val="16"/>
              </w:rPr>
              <w:t>3,2</w:t>
            </w:r>
            <w:r>
              <w:rPr>
                <w:rFonts w:eastAsia="宋体" w:cs="Times New Roman"/>
                <w:color w:val="000000"/>
                <w:kern w:val="0"/>
                <w:sz w:val="16"/>
                <w:szCs w:val="16"/>
              </w:rPr>
              <w:t>00.0</w:t>
            </w:r>
            <w:r>
              <w:rPr>
                <w:rFonts w:eastAsia="宋体" w:cs="Times New Roman" w:hint="eastAsia"/>
                <w:color w:val="000000"/>
                <w:kern w:val="0"/>
                <w:sz w:val="16"/>
                <w:szCs w:val="16"/>
              </w:rPr>
              <w:t>0</w:t>
            </w: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2010902</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一般行政管理事务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1,591.24</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1,591.24</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2010903</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机关服务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2010905</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缉私办案</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452.17</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452.17</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2010907</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口岸管理</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70.72</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70.72</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2010908</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信息化建设</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1,460.83</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1,460.83</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2010909</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海关关务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1,798.43</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1,798.43</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2010910</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关税征管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60.00</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60.00</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2010911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海关监管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996.50</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996.50</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2010912</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检验检疫</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267.99</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267.99</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2010950</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事业运行</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2010999</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其他海关事务支出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204</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公共安全支出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4,280.69</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2,731.28</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1,549.41</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20410</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bCs/>
                <w:color w:val="000000"/>
                <w:kern w:val="0"/>
                <w:sz w:val="20"/>
                <w:szCs w:val="20"/>
              </w:rPr>
            </w:pPr>
            <w:r>
              <w:rPr>
                <w:rFonts w:eastAsia="宋体" w:cs="宋体" w:hint="eastAsia"/>
                <w:b/>
                <w:bCs/>
                <w:color w:val="000000"/>
                <w:kern w:val="0"/>
                <w:sz w:val="20"/>
                <w:szCs w:val="20"/>
              </w:rPr>
              <w:t>缉私警察</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4,280.69</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2,731.28</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1,549.41</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bCs/>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行政运行</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2,731.28</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2,731.28</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2041002</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一般行政管理事务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2041006</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信息化建设</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243.23</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243.23</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2041007</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缉私业务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1,306.18</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1,306.18</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208</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社会保障和就业支出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3,389.14</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3,389.14</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20805</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行政事业单位养老支出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3,389.14</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3,389.14</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行政单位离退休</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1,480.56</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1,480.56</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2080502</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事业单位离退休</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2080505</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机关事业单位基本养老保险缴费支出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1,226.83</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1,226.83</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2080506</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机关事业单位职业年金缴费支出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681.75</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681.75</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210</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卫生健康支出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1,284.92</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1,284.92</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21011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行政事业单位医疗</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1,284.92</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1,284.92</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2101101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行政单位医疗</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788.84</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788.84</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2101102</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事业单位医疗</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2101103</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公务员医疗补助</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466.10</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466.10</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2101199</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其他行政事业单位医疗支出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29.98</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29.98</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221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住房保障支出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4,111.40</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4,111.40</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22102</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住房改革支出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4,111.40</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4,111.40</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b/>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2210201</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住房公积金</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1,406.11</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1,406.11</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2210203</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购房补贴</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2,705.29</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2,705.29</w:t>
            </w:r>
          </w:p>
        </w:tc>
        <w:tc>
          <w:tcPr>
            <w:tcW w:w="665"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sz w:val="16"/>
                <w:szCs w:val="16"/>
              </w:rPr>
              <w:t>　</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b/>
                <w:color w:val="000000"/>
                <w:kern w:val="0"/>
                <w:sz w:val="20"/>
                <w:szCs w:val="20"/>
              </w:rPr>
              <w:t>229</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其他支出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246.39</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246.39</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b/>
                <w:color w:val="000000"/>
                <w:kern w:val="0"/>
                <w:sz w:val="20"/>
                <w:szCs w:val="20"/>
              </w:rPr>
              <w:t>22998</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b/>
                <w:color w:val="000000"/>
                <w:kern w:val="0"/>
                <w:sz w:val="20"/>
                <w:szCs w:val="20"/>
              </w:rPr>
            </w:pPr>
            <w:r>
              <w:rPr>
                <w:rFonts w:eastAsia="宋体" w:cs="宋体" w:hint="eastAsia"/>
                <w:b/>
                <w:color w:val="000000"/>
                <w:kern w:val="0"/>
                <w:sz w:val="20"/>
                <w:szCs w:val="20"/>
              </w:rPr>
              <w:t>超长期特别国债安排的其他支出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246.39</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246.39</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578" w:type="pc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cs="Calibri" w:hint="eastAsia"/>
                <w:sz w:val="16"/>
                <w:szCs w:val="16"/>
              </w:rPr>
              <w:t>2299899</w:t>
            </w:r>
          </w:p>
        </w:tc>
        <w:tc>
          <w:tcPr>
            <w:tcW w:w="1694" w:type="pct"/>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left"/>
              <w:rPr>
                <w:rFonts w:eastAsia="宋体" w:cs="宋体"/>
                <w:color w:val="000000"/>
                <w:kern w:val="0"/>
                <w:sz w:val="20"/>
                <w:szCs w:val="20"/>
              </w:rPr>
            </w:pPr>
            <w:r>
              <w:rPr>
                <w:rFonts w:cs="Calibri" w:hint="eastAsia"/>
                <w:sz w:val="16"/>
                <w:szCs w:val="16"/>
              </w:rPr>
              <w:t>其他支出</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246.39</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　</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sz w:val="16"/>
                <w:szCs w:val="16"/>
              </w:rPr>
            </w:pPr>
            <w:r>
              <w:rPr>
                <w:rFonts w:cs="Calibri" w:hint="eastAsia"/>
                <w:sz w:val="16"/>
                <w:szCs w:val="16"/>
              </w:rPr>
              <w:t>246.39</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color w:val="000000"/>
                <w:kern w:val="0"/>
                <w:sz w:val="20"/>
                <w:szCs w:val="20"/>
              </w:rPr>
            </w:pPr>
          </w:p>
        </w:tc>
      </w:tr>
      <w:tr>
        <w:trPr>
          <w:cantSplit/>
          <w:trHeight w:val="360"/>
          <w:gridAfter w:val="1"/>
          <w:wAfter w:w="16" w:type="dxa"/>
        </w:trPr>
        <w:tc>
          <w:tcPr>
            <w:tcW w:w="2273" w:type="pct"/>
            <w:gridSpan w:val="2"/>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b/>
                <w:color w:val="000000"/>
                <w:kern w:val="0"/>
                <w:sz w:val="20"/>
                <w:szCs w:val="20"/>
              </w:rPr>
            </w:pPr>
            <w:r>
              <w:rPr>
                <w:rFonts w:eastAsia="宋体" w:cs="宋体" w:hint="eastAsia"/>
                <w:b/>
                <w:color w:val="000000"/>
                <w:kern w:val="0"/>
                <w:sz w:val="20"/>
                <w:szCs w:val="20"/>
              </w:rPr>
              <w:t>合      计</w:t>
            </w:r>
          </w:p>
        </w:tc>
        <w:tc>
          <w:tcPr>
            <w:tcW w:w="533"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b/>
                <w:sz w:val="16"/>
                <w:szCs w:val="16"/>
              </w:rPr>
            </w:pPr>
            <w:r>
              <w:rPr>
                <w:rFonts w:cs="Calibri" w:hint="eastAsia"/>
                <w:b/>
                <w:bCs/>
                <w:sz w:val="16"/>
                <w:szCs w:val="16"/>
              </w:rPr>
              <w:t>49,131.92</w:t>
            </w:r>
          </w:p>
        </w:tc>
        <w:tc>
          <w:tcPr>
            <w:tcW w:w="678"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b/>
                <w:sz w:val="16"/>
                <w:szCs w:val="16"/>
              </w:rPr>
            </w:pPr>
            <w:r>
              <w:rPr>
                <w:rFonts w:cs="Calibri" w:hint="eastAsia"/>
                <w:b/>
                <w:sz w:val="16"/>
                <w:szCs w:val="16"/>
              </w:rPr>
              <w:t>37,438.24</w:t>
            </w:r>
          </w:p>
        </w:tc>
        <w:tc>
          <w:tcPr>
            <w:tcW w:w="665"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b/>
                <w:sz w:val="16"/>
                <w:szCs w:val="16"/>
              </w:rPr>
            </w:pPr>
            <w:r>
              <w:rPr>
                <w:rFonts w:cs="Calibri" w:hint="eastAsia"/>
                <w:b/>
                <w:sz w:val="16"/>
                <w:szCs w:val="16"/>
              </w:rPr>
              <w:t>8,493.68</w:t>
            </w:r>
          </w:p>
        </w:tc>
        <w:tc>
          <w:tcPr>
            <w:tcW w:w="203"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224" w:type="pct"/>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b/>
                <w:color w:val="000000"/>
                <w:kern w:val="0"/>
                <w:sz w:val="20"/>
                <w:szCs w:val="20"/>
              </w:rPr>
            </w:pPr>
          </w:p>
        </w:tc>
        <w:tc>
          <w:tcPr>
            <w:tcW w:w="410" w:type="pct"/>
            <w:tcBorders>
              <w:top w:val="nil"/>
              <w:left w:val="nil"/>
              <w:bottom w:val="single" w:sz="4" w:space="0" w:color="auto"/>
              <w:right w:val="single" w:sz="4" w:space="0" w:color="auto"/>
            </w:tcBorders>
            <w:shd w:val="clear" w:color="auto" w:fill="auto"/>
            <w:noWrap/>
            <w:vAlign w:val="center"/>
          </w:tcPr>
          <w:p>
            <w:pPr>
              <w:overflowPunct/>
              <w:spacing w:line="240" w:lineRule="auto"/>
              <w:ind w:firstLineChars="0" w:firstLine="0"/>
              <w:jc w:val="right"/>
              <w:rPr>
                <w:rFonts w:cs="Calibri"/>
                <w:b/>
                <w:sz w:val="16"/>
                <w:szCs w:val="16"/>
              </w:rPr>
            </w:pPr>
            <w:r>
              <w:rPr>
                <w:rFonts w:cs="Calibri" w:hint="eastAsia"/>
                <w:b/>
                <w:sz w:val="16"/>
                <w:szCs w:val="16"/>
              </w:rPr>
              <w:t>3,2</w:t>
            </w:r>
            <w:r>
              <w:rPr>
                <w:rFonts w:cs="Calibri"/>
                <w:b/>
                <w:sz w:val="16"/>
                <w:szCs w:val="16"/>
              </w:rPr>
              <w:t>00</w:t>
            </w:r>
            <w:r>
              <w:rPr>
                <w:rFonts w:cs="Calibri" w:hint="eastAsia"/>
                <w:b/>
                <w:sz w:val="16"/>
                <w:szCs w:val="16"/>
              </w:rPr>
              <w:t>.00</w:t>
            </w:r>
          </w:p>
        </w:tc>
      </w:tr>
    </w:tbl>
    <w:p>
      <w:pPr>
        <w:widowControl/>
        <w:overflowPunct/>
        <w:spacing w:line="240" w:lineRule="auto"/>
        <w:ind w:firstLineChars="0" w:firstLine="0"/>
        <w:jc w:val="left"/>
        <w:sectPr>
          <w:pgSz w:w="11906" w:h="16838"/>
          <w:pgMar w:top="1440" w:right="1797" w:bottom="1440" w:left="1797" w:header="851" w:footer="992" w:gutter="0"/>
          <w:docGrid w:type="lines" w:linePitch="312" w:charSpace="0"/>
        </w:sectPr>
      </w:pPr>
    </w:p>
    <w:p>
      <w:pPr>
        <w:pStyle w:val="22"/>
        <w:outlineLvl w:val="1"/>
      </w:pPr>
      <w:r>
        <w:rPr>
          <w:rFonts w:hint="eastAsia"/>
        </w:rPr>
        <w:t>四、财政拨款收支总表</w:t>
      </w: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253"/>
        <w:gridCol w:w="2693"/>
        <w:gridCol w:w="4253"/>
        <w:gridCol w:w="2693"/>
      </w:tblGrid>
      <w:tr>
        <w:trPr>
          <w:trHeight w:val="319"/>
        </w:trPr>
        <w:tc>
          <w:tcPr>
            <w:tcW w:w="11199" w:type="dxa"/>
            <w:gridSpan w:val="3"/>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2693"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color w:val="000000"/>
                <w:kern w:val="0"/>
                <w:sz w:val="20"/>
                <w:szCs w:val="20"/>
              </w:rPr>
            </w:pPr>
            <w:r>
              <w:rPr>
                <w:rFonts w:eastAsia="黑体" w:cs="宋体" w:hint="eastAsia"/>
                <w:color w:val="000000"/>
                <w:kern w:val="0"/>
                <w:sz w:val="20"/>
                <w:szCs w:val="20"/>
              </w:rPr>
              <w:t>部门公开表4</w:t>
            </w:r>
          </w:p>
        </w:tc>
      </w:tr>
      <w:tr>
        <w:trPr>
          <w:trHeight w:val="540"/>
        </w:trPr>
        <w:tc>
          <w:tcPr>
            <w:tcW w:w="13892" w:type="dxa"/>
            <w:gridSpan w:val="4"/>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36"/>
                <w:szCs w:val="36"/>
              </w:rPr>
            </w:pPr>
            <w:r>
              <w:rPr>
                <w:rFonts w:eastAsia="宋体" w:cs="宋体" w:hint="eastAsia"/>
                <w:color w:val="000000"/>
                <w:kern w:val="0"/>
                <w:sz w:val="36"/>
                <w:szCs w:val="36"/>
              </w:rPr>
              <w:t>财政拨款收支总表</w:t>
            </w:r>
          </w:p>
        </w:tc>
      </w:tr>
      <w:tr>
        <w:trPr>
          <w:trHeight w:val="360"/>
        </w:trPr>
        <w:tc>
          <w:tcPr>
            <w:tcW w:w="4253"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18"/>
                <w:szCs w:val="18"/>
              </w:rPr>
            </w:pPr>
            <w:r>
              <w:rPr>
                <w:rFonts w:eastAsia="宋体" w:cs="宋体" w:hint="eastAsia"/>
                <w:color w:val="000000"/>
                <w:kern w:val="0"/>
                <w:sz w:val="18"/>
                <w:szCs w:val="18"/>
              </w:rPr>
              <w:t>　</w:t>
            </w:r>
          </w:p>
        </w:tc>
        <w:tc>
          <w:tcPr>
            <w:tcW w:w="2693"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4253"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2693"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宋体" w:cs="宋体"/>
                <w:color w:val="000000"/>
                <w:kern w:val="0"/>
                <w:sz w:val="18"/>
                <w:szCs w:val="18"/>
              </w:rPr>
            </w:pPr>
            <w:r>
              <w:rPr>
                <w:rFonts w:eastAsia="宋体" w:cs="宋体" w:hint="eastAsia"/>
                <w:color w:val="000000"/>
                <w:kern w:val="0"/>
                <w:sz w:val="18"/>
                <w:szCs w:val="18"/>
              </w:rPr>
              <w:t>单位：万元</w:t>
            </w:r>
          </w:p>
        </w:tc>
      </w:tr>
      <w:tr>
        <w:trPr>
          <w:trHeight w:val="360"/>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收      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支      出</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预算数</w:t>
            </w:r>
          </w:p>
        </w:tc>
        <w:tc>
          <w:tcPr>
            <w:tcW w:w="4253"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预算数</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一、本年收入</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sz w:val="20"/>
                <w:szCs w:val="20"/>
              </w:rPr>
              <w:t>25</w:t>
            </w:r>
            <w:r>
              <w:rPr>
                <w:rFonts w:cs="Calibri" w:hint="eastAsia"/>
                <w:sz w:val="20"/>
                <w:szCs w:val="20"/>
              </w:rPr>
              <w:t>,</w:t>
            </w:r>
            <w:r>
              <w:rPr>
                <w:rFonts w:cs="Calibri"/>
                <w:sz w:val="20"/>
                <w:szCs w:val="20"/>
              </w:rPr>
              <w:t>618.5</w:t>
            </w:r>
            <w:r>
              <w:rPr>
                <w:rFonts w:cs="Calibri" w:hint="eastAsia"/>
                <w:sz w:val="20"/>
                <w:szCs w:val="20"/>
              </w:rPr>
              <w:t>0</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一、本年支出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hint="eastAsia"/>
                <w:color w:val="000000"/>
                <w:sz w:val="20"/>
                <w:szCs w:val="20"/>
              </w:rPr>
              <w:t>27,730.60</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sz w:val="20"/>
                <w:szCs w:val="20"/>
              </w:rPr>
              <w:t>25</w:t>
            </w:r>
            <w:r>
              <w:rPr>
                <w:rFonts w:cs="Calibri" w:hint="eastAsia"/>
                <w:sz w:val="20"/>
                <w:szCs w:val="20"/>
              </w:rPr>
              <w:t>,</w:t>
            </w:r>
            <w:r>
              <w:rPr>
                <w:rFonts w:cs="Calibri"/>
                <w:sz w:val="20"/>
                <w:szCs w:val="20"/>
              </w:rPr>
              <w:t>377.5</w:t>
            </w:r>
            <w:r>
              <w:rPr>
                <w:rFonts w:cs="Calibri" w:hint="eastAsia"/>
                <w:sz w:val="20"/>
                <w:szCs w:val="20"/>
              </w:rPr>
              <w:t>0</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（一）一般公共服务支出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color w:val="000000"/>
                <w:sz w:val="20"/>
                <w:szCs w:val="20"/>
              </w:rPr>
            </w:pPr>
            <w:r>
              <w:rPr>
                <w:rFonts w:cs="Calibri" w:hint="eastAsia"/>
                <w:color w:val="000000"/>
                <w:sz w:val="20"/>
                <w:szCs w:val="20"/>
              </w:rPr>
              <w:t>17,188.06</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color w:val="000000"/>
                <w:sz w:val="20"/>
                <w:szCs w:val="20"/>
              </w:rPr>
              <w:t>241</w:t>
            </w:r>
            <w:r>
              <w:rPr>
                <w:rFonts w:cs="Calibri" w:hint="eastAsia"/>
                <w:color w:val="000000"/>
                <w:sz w:val="20"/>
                <w:szCs w:val="20"/>
              </w:rPr>
              <w:t>.00　</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（二）公共安全支出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sz w:val="20"/>
                <w:szCs w:val="20"/>
              </w:rPr>
              <w:t>3</w:t>
            </w:r>
            <w:r>
              <w:rPr>
                <w:rFonts w:cs="Calibri" w:hint="eastAsia"/>
                <w:sz w:val="20"/>
                <w:szCs w:val="20"/>
              </w:rPr>
              <w:t>,</w:t>
            </w:r>
            <w:r>
              <w:rPr>
                <w:rFonts w:cs="Calibri"/>
                <w:sz w:val="20"/>
                <w:szCs w:val="20"/>
              </w:rPr>
              <w:t>580.69</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color w:val="000000"/>
                <w:sz w:val="20"/>
                <w:szCs w:val="20"/>
              </w:rPr>
              <w:t>　</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（三）社会保障和就业支出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color w:val="000000"/>
                <w:sz w:val="20"/>
                <w:szCs w:val="20"/>
              </w:rPr>
              <w:t>2</w:t>
            </w:r>
            <w:r>
              <w:rPr>
                <w:rFonts w:cs="Calibri" w:hint="eastAsia"/>
                <w:color w:val="000000"/>
                <w:sz w:val="20"/>
                <w:szCs w:val="20"/>
              </w:rPr>
              <w:t>,</w:t>
            </w:r>
            <w:r>
              <w:rPr>
                <w:rFonts w:cs="Calibri"/>
                <w:color w:val="000000"/>
                <w:sz w:val="20"/>
                <w:szCs w:val="20"/>
              </w:rPr>
              <w:t>099.14</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hint="eastAsia"/>
                <w:color w:val="000000"/>
                <w:sz w:val="20"/>
                <w:szCs w:val="20"/>
              </w:rPr>
              <w:t>　</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（四）卫生健康支出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sz w:val="20"/>
                <w:szCs w:val="20"/>
              </w:rPr>
              <w:t>1</w:t>
            </w:r>
            <w:r>
              <w:rPr>
                <w:rFonts w:cs="Calibri" w:hint="eastAsia"/>
                <w:sz w:val="20"/>
                <w:szCs w:val="20"/>
              </w:rPr>
              <w:t>,</w:t>
            </w:r>
            <w:r>
              <w:rPr>
                <w:rFonts w:cs="Calibri"/>
                <w:sz w:val="20"/>
                <w:szCs w:val="20"/>
              </w:rPr>
              <w:t>164.92</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二、上年结转</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hint="eastAsia"/>
                <w:sz w:val="20"/>
                <w:szCs w:val="20"/>
              </w:rPr>
              <w:t>2,112.10</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（五）住房保障支出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sz w:val="20"/>
                <w:szCs w:val="20"/>
              </w:rPr>
              <w:t>3</w:t>
            </w:r>
            <w:r>
              <w:rPr>
                <w:rFonts w:cs="Calibri" w:hint="eastAsia"/>
                <w:sz w:val="20"/>
                <w:szCs w:val="20"/>
              </w:rPr>
              <w:t>,</w:t>
            </w:r>
            <w:r>
              <w:rPr>
                <w:rFonts w:cs="Calibri"/>
                <w:sz w:val="20"/>
                <w:szCs w:val="20"/>
              </w:rPr>
              <w:t>451.4</w:t>
            </w:r>
            <w:r>
              <w:rPr>
                <w:rFonts w:cs="Calibri" w:hint="eastAsia"/>
                <w:sz w:val="20"/>
                <w:szCs w:val="20"/>
              </w:rPr>
              <w:t>0</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hint="eastAsia"/>
                <w:color w:val="000000"/>
                <w:sz w:val="20"/>
                <w:szCs w:val="20"/>
              </w:rPr>
              <w:t>2,106.71</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（六）其他支出</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cs="Calibri"/>
                <w:sz w:val="20"/>
                <w:szCs w:val="20"/>
              </w:rPr>
            </w:pPr>
            <w:r>
              <w:rPr>
                <w:rFonts w:cs="Calibri"/>
                <w:sz w:val="20"/>
                <w:szCs w:val="20"/>
              </w:rPr>
              <w:t>246.39</w:t>
            </w: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0"/>
                <w:szCs w:val="20"/>
              </w:rPr>
            </w:pPr>
            <w:r>
              <w:rPr>
                <w:rFonts w:cs="Calibri"/>
                <w:color w:val="000000"/>
                <w:sz w:val="20"/>
                <w:szCs w:val="20"/>
              </w:rPr>
              <w:t>5.39</w:t>
            </w:r>
          </w:p>
        </w:tc>
        <w:tc>
          <w:tcPr>
            <w:tcW w:w="425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4"/>
                <w:szCs w:val="24"/>
              </w:rPr>
            </w:pPr>
            <w:r>
              <w:rPr>
                <w:rFonts w:eastAsia="宋体" w:cs="宋体" w:hint="eastAsia"/>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宋体"/>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right"/>
              <w:rPr>
                <w:rFonts w:eastAsia="宋体" w:cs="宋体"/>
                <w:color w:val="000000"/>
                <w:kern w:val="0"/>
                <w:sz w:val="24"/>
                <w:szCs w:val="24"/>
              </w:rPr>
            </w:pPr>
          </w:p>
        </w:tc>
      </w:tr>
      <w:tr>
        <w:trPr>
          <w:trHeight w:val="360"/>
        </w:trPr>
        <w:tc>
          <w:tcPr>
            <w:tcW w:w="4253"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收    入    总    计</w:t>
            </w:r>
          </w:p>
        </w:tc>
        <w:tc>
          <w:tcPr>
            <w:tcW w:w="2693" w:type="dxa"/>
            <w:tcBorders>
              <w:top w:val="nil"/>
              <w:left w:val="nil"/>
              <w:bottom w:val="single" w:sz="4" w:space="0" w:color="auto"/>
              <w:right w:val="single" w:sz="4" w:space="0" w:color="auto"/>
            </w:tcBorders>
            <w:shd w:val="clear" w:color="auto" w:fill="auto"/>
            <w:noWrap/>
            <w:vAlign w:val="center"/>
          </w:tcPr>
          <w:p>
            <w:pPr>
              <w:jc w:val="right"/>
              <w:rPr>
                <w:rFonts w:ascii="宋体" w:eastAsia="宋体" w:cs="Calibri"/>
                <w:b/>
                <w:sz w:val="20"/>
                <w:szCs w:val="20"/>
              </w:rPr>
            </w:pPr>
            <w:r>
              <w:rPr>
                <w:rFonts w:cs="Calibri" w:hint="eastAsia"/>
                <w:b/>
                <w:sz w:val="20"/>
                <w:szCs w:val="20"/>
              </w:rPr>
              <w:t>27,730.60</w:t>
            </w:r>
          </w:p>
          <w:p>
            <w:pPr>
              <w:widowControl/>
              <w:overflowPunct/>
              <w:spacing w:line="240" w:lineRule="auto"/>
              <w:ind w:firstLineChars="0" w:firstLine="0"/>
              <w:jc w:val="right"/>
              <w:rPr>
                <w:rFonts w:eastAsia="宋体" w:cs="Times New Roman"/>
                <w:color w:val="000000"/>
                <w:kern w:val="0"/>
                <w:sz w:val="24"/>
                <w:szCs w:val="24"/>
              </w:rPr>
            </w:pPr>
          </w:p>
        </w:tc>
        <w:tc>
          <w:tcPr>
            <w:tcW w:w="4253" w:type="dxa"/>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4"/>
                <w:szCs w:val="24"/>
              </w:rPr>
            </w:pPr>
            <w:r>
              <w:rPr>
                <w:rFonts w:eastAsia="宋体" w:cs="宋体" w:hint="eastAsia"/>
                <w:color w:val="000000"/>
                <w:kern w:val="0"/>
                <w:sz w:val="24"/>
                <w:szCs w:val="24"/>
              </w:rPr>
              <w:t>支    出    总    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pPr>
              <w:jc w:val="right"/>
              <w:rPr>
                <w:rFonts w:ascii="宋体" w:eastAsia="宋体" w:cs="Calibri"/>
                <w:b/>
                <w:sz w:val="20"/>
                <w:szCs w:val="20"/>
              </w:rPr>
            </w:pPr>
            <w:r>
              <w:rPr>
                <w:rFonts w:cs="Calibri" w:hint="eastAsia"/>
                <w:b/>
                <w:sz w:val="20"/>
                <w:szCs w:val="20"/>
              </w:rPr>
              <w:t>27,730.60</w:t>
            </w:r>
          </w:p>
          <w:p>
            <w:pPr>
              <w:widowControl/>
              <w:overflowPunct/>
              <w:spacing w:line="240" w:lineRule="auto"/>
              <w:ind w:firstLineChars="0" w:firstLine="0"/>
              <w:jc w:val="right"/>
              <w:rPr>
                <w:rFonts w:eastAsia="宋体" w:cs="Times New Roman"/>
                <w:color w:val="000000"/>
                <w:kern w:val="0"/>
                <w:sz w:val="24"/>
                <w:szCs w:val="24"/>
              </w:rPr>
            </w:pPr>
          </w:p>
        </w:tc>
      </w:tr>
    </w:tbl>
    <w:p>
      <w:pPr>
        <w:widowControl/>
        <w:overflowPunct/>
        <w:spacing w:line="240" w:lineRule="auto"/>
        <w:ind w:firstLineChars="0" w:firstLine="0"/>
        <w:jc w:val="left"/>
      </w:pPr>
      <w:r>
        <w:br w:type="page"/>
      </w:r>
    </w:p>
    <w:p>
      <w:pPr>
        <w:pStyle w:val="22"/>
        <w:outlineLvl w:val="1"/>
      </w:pPr>
      <w:r>
        <w:rPr>
          <w:rFonts w:hint="eastAsia"/>
        </w:rPr>
        <w:t>五、一般公共预算支出表</w:t>
      </w:r>
    </w:p>
    <w:tbl>
      <w:tblPr>
        <w:jc w:val="center"/>
        <w:tblW w:w="5393"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777"/>
        <w:gridCol w:w="2776"/>
        <w:gridCol w:w="1217"/>
        <w:gridCol w:w="1437"/>
        <w:gridCol w:w="1000"/>
        <w:gridCol w:w="1217"/>
        <w:gridCol w:w="1214"/>
        <w:gridCol w:w="1217"/>
        <w:gridCol w:w="1131"/>
        <w:gridCol w:w="1085"/>
        <w:gridCol w:w="1131"/>
        <w:gridCol w:w="1085"/>
      </w:tblGrid>
      <w:tr>
        <w:trPr>
          <w:cantSplit/>
          <w:trHeight w:val="285"/>
          <w:tblHeader/>
        </w:trPr>
        <w:tc>
          <w:tcPr>
            <w:tcW w:w="5000" w:type="pct"/>
            <w:gridSpan w:val="12"/>
            <w:tcBorders>
              <w:top w:val="nil"/>
              <w:left w:val="nil"/>
              <w:bottom w:val="nil"/>
              <w:right w:val="nil"/>
            </w:tcBorders>
            <w:shd w:val="clear" w:color="auto" w:fill="auto"/>
            <w:vAlign w:val="center"/>
          </w:tcPr>
          <w:p>
            <w:pPr>
              <w:keepLines/>
              <w:widowControl w:val="0"/>
              <w:overflowPunct/>
              <w:spacing w:line="240" w:lineRule="auto"/>
              <w:ind w:firstLineChars="0" w:firstLine="0"/>
              <w:jc w:val="right"/>
              <w:rPr>
                <w:rFonts w:eastAsia="宋体" w:cs="宋体"/>
                <w:kern w:val="0"/>
                <w:sz w:val="36"/>
                <w:szCs w:val="36"/>
              </w:rPr>
            </w:pPr>
            <w:r>
              <w:rPr>
                <w:rFonts w:ascii="黑体" w:eastAsia="黑体" w:cs="黑体" w:hint="eastAsia"/>
                <w:kern w:val="0"/>
                <w:sz w:val="20"/>
                <w:szCs w:val="20"/>
              </w:rPr>
              <w:t>部门公开表5</w:t>
            </w:r>
          </w:p>
        </w:tc>
      </w:tr>
      <w:tr>
        <w:trPr>
          <w:cantSplit/>
          <w:trHeight w:val="285"/>
          <w:tblHeader/>
        </w:trPr>
        <w:tc>
          <w:tcPr>
            <w:tcW w:w="5000" w:type="pct"/>
            <w:gridSpan w:val="12"/>
            <w:tcBorders>
              <w:top w:val="nil"/>
              <w:left w:val="nil"/>
              <w:bottom w:val="nil"/>
              <w:right w:val="nil"/>
            </w:tcBorders>
            <w:shd w:val="clear" w:color="auto" w:fill="auto"/>
            <w:vAlign w:val="center"/>
          </w:tcPr>
          <w:p>
            <w:pPr>
              <w:keepLines/>
              <w:widowControl w:val="0"/>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一般公共预算支出表</w:t>
            </w:r>
          </w:p>
        </w:tc>
      </w:tr>
      <w:tr>
        <w:trPr>
          <w:cantSplit/>
          <w:trHeight w:val="255"/>
          <w:tblHeader/>
        </w:trPr>
        <w:tc>
          <w:tcPr>
            <w:tcW w:w="254"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908"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98"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470"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27"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98"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97"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98"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70"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55" w:type="pct"/>
            <w:tcBorders>
              <w:top w:val="nil"/>
              <w:left w:val="nil"/>
              <w:bottom w:val="nil"/>
              <w:right w:val="nil"/>
            </w:tcBorders>
            <w:shd w:val="clear" w:color="auto" w:fill="auto"/>
            <w:noWrap/>
            <w:vAlign w:val="center"/>
          </w:tcPr>
          <w:p>
            <w:pPr>
              <w:keepLines/>
              <w:widowControl w:val="0"/>
              <w:overflowPunct/>
              <w:spacing w:line="240" w:lineRule="auto"/>
              <w:ind w:firstLineChars="0" w:firstLine="0"/>
              <w:jc w:val="left"/>
              <w:rPr>
                <w:rFonts w:eastAsia="宋体" w:cs="宋体"/>
                <w:kern w:val="0"/>
                <w:sz w:val="16"/>
                <w:szCs w:val="16"/>
              </w:rPr>
            </w:pPr>
          </w:p>
        </w:tc>
        <w:tc>
          <w:tcPr>
            <w:tcW w:w="370" w:type="pct"/>
            <w:tcBorders>
              <w:top w:val="nil"/>
              <w:left w:val="nil"/>
              <w:bottom w:val="single" w:sz="4" w:space="0" w:color="auto"/>
              <w:right w:val="nil"/>
            </w:tcBorders>
            <w:shd w:val="clear" w:color="auto" w:fill="auto"/>
            <w:vAlign w:val="center"/>
          </w:tcPr>
          <w:p>
            <w:pPr>
              <w:keepLines/>
              <w:widowControl w:val="0"/>
              <w:overflowPunct/>
              <w:spacing w:line="240" w:lineRule="auto"/>
              <w:ind w:firstLineChars="0" w:firstLine="0"/>
              <w:jc w:val="left"/>
              <w:rPr>
                <w:rFonts w:eastAsia="宋体" w:cs="宋体"/>
                <w:kern w:val="0"/>
                <w:sz w:val="16"/>
                <w:szCs w:val="16"/>
              </w:rPr>
            </w:pPr>
            <w:r>
              <w:rPr>
                <w:rFonts w:eastAsia="宋体" w:cs="宋体" w:hint="eastAsia"/>
                <w:kern w:val="0"/>
                <w:sz w:val="16"/>
                <w:szCs w:val="16"/>
              </w:rPr>
              <w:t>　</w:t>
            </w:r>
          </w:p>
        </w:tc>
        <w:tc>
          <w:tcPr>
            <w:tcW w:w="355" w:type="pct"/>
            <w:tcBorders>
              <w:top w:val="nil"/>
              <w:left w:val="nil"/>
              <w:bottom w:val="nil"/>
              <w:right w:val="nil"/>
            </w:tcBorders>
            <w:shd w:val="clear" w:color="auto" w:fill="auto"/>
            <w:noWrap/>
            <w:vAlign w:val="center"/>
          </w:tcPr>
          <w:p>
            <w:pPr>
              <w:keepLines/>
              <w:widowControl w:val="0"/>
              <w:overflowPunct/>
              <w:spacing w:line="240" w:lineRule="auto"/>
              <w:ind w:firstLineChars="0" w:firstLine="0"/>
              <w:jc w:val="right"/>
              <w:rPr>
                <w:rFonts w:eastAsia="宋体" w:cs="宋体"/>
                <w:kern w:val="0"/>
                <w:sz w:val="16"/>
                <w:szCs w:val="16"/>
              </w:rPr>
            </w:pPr>
            <w:r>
              <w:rPr>
                <w:rFonts w:eastAsia="宋体" w:cs="宋体" w:hint="eastAsia"/>
                <w:kern w:val="0"/>
                <w:sz w:val="16"/>
                <w:szCs w:val="16"/>
              </w:rPr>
              <w:t>单位：万元</w:t>
            </w:r>
          </w:p>
        </w:tc>
      </w:tr>
      <w:tr>
        <w:trPr>
          <w:cantSplit/>
          <w:trHeight w:val="255"/>
          <w:tblHeader/>
        </w:trPr>
        <w:tc>
          <w:tcPr>
            <w:tcW w:w="116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功能分类科目</w:t>
            </w:r>
          </w:p>
        </w:tc>
        <w:tc>
          <w:tcPr>
            <w:tcW w:w="868" w:type="pct"/>
            <w:gridSpan w:val="2"/>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2025年执行数</w:t>
            </w:r>
          </w:p>
        </w:tc>
        <w:tc>
          <w:tcPr>
            <w:tcW w:w="1520" w:type="pct"/>
            <w:gridSpan w:val="4"/>
            <w:tcBorders>
              <w:top w:val="single" w:sz="4" w:space="0" w:color="auto"/>
              <w:left w:val="nil"/>
              <w:bottom w:val="single" w:sz="4" w:space="0" w:color="auto"/>
              <w:right w:val="single" w:sz="4" w:space="0" w:color="000000"/>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2026年预算数</w:t>
            </w:r>
          </w:p>
        </w:tc>
        <w:tc>
          <w:tcPr>
            <w:tcW w:w="725" w:type="pct"/>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2026年预算数比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2025年执行数</w:t>
            </w:r>
          </w:p>
        </w:tc>
        <w:tc>
          <w:tcPr>
            <w:tcW w:w="725" w:type="pct"/>
            <w:gridSpan w:val="2"/>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2026年预算数比</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2025年执行数</w:t>
            </w:r>
          </w:p>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w:t>
            </w:r>
          </w:p>
        </w:tc>
      </w:tr>
      <w:tr>
        <w:trPr>
          <w:cantSplit/>
          <w:trHeight w:val="255"/>
          <w:tblHeader/>
        </w:trPr>
        <w:tc>
          <w:tcPr>
            <w:tcW w:w="254"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科目编码</w:t>
            </w:r>
          </w:p>
        </w:tc>
        <w:tc>
          <w:tcPr>
            <w:tcW w:w="908"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科目名称</w:t>
            </w:r>
          </w:p>
        </w:tc>
        <w:tc>
          <w:tcPr>
            <w:tcW w:w="398"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执行数</w:t>
            </w:r>
          </w:p>
        </w:tc>
        <w:tc>
          <w:tcPr>
            <w:tcW w:w="470"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扣除中央基建投资后执行数</w:t>
            </w:r>
          </w:p>
        </w:tc>
        <w:tc>
          <w:tcPr>
            <w:tcW w:w="1122" w:type="pct"/>
            <w:gridSpan w:val="3"/>
            <w:tcBorders>
              <w:top w:val="single" w:sz="4" w:space="0" w:color="auto"/>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年初预算数</w:t>
            </w:r>
          </w:p>
        </w:tc>
        <w:tc>
          <w:tcPr>
            <w:tcW w:w="398"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扣除中央基建投资后预算数</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355"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增减额</w:t>
            </w:r>
          </w:p>
        </w:tc>
        <w:tc>
          <w:tcPr>
            <w:tcW w:w="355" w:type="pct"/>
            <w:vMerge w:val="restart"/>
            <w:tcBorders>
              <w:top w:val="nil"/>
              <w:left w:val="single" w:sz="4" w:space="0" w:color="auto"/>
              <w:bottom w:val="single" w:sz="4" w:space="0" w:color="000000"/>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增减（%)</w:t>
            </w:r>
          </w:p>
        </w:tc>
      </w:tr>
      <w:tr>
        <w:trPr>
          <w:cantSplit/>
          <w:trHeight w:val="255"/>
          <w:tblHeader/>
        </w:trPr>
        <w:tc>
          <w:tcPr>
            <w:tcW w:w="254" w:type="pct"/>
            <w:vMerge/>
            <w:tcBorders>
              <w:top w:val="nil"/>
              <w:left w:val="single" w:sz="4" w:space="0" w:color="auto"/>
              <w:bottom w:val="single" w:sz="4" w:space="0" w:color="000000"/>
              <w:right w:val="single" w:sz="4" w:space="0" w:color="auto"/>
            </w:tcBorders>
            <w:vAlign w:val="center"/>
          </w:tcPr>
          <w:p/>
        </w:tc>
        <w:tc>
          <w:tcPr>
            <w:tcW w:w="908" w:type="pct"/>
            <w:vMerge/>
            <w:tcBorders>
              <w:top w:val="nil"/>
              <w:left w:val="single" w:sz="4" w:space="0" w:color="auto"/>
              <w:bottom w:val="single" w:sz="4" w:space="0" w:color="000000"/>
              <w:right w:val="single" w:sz="4" w:space="0" w:color="auto"/>
            </w:tcBorders>
            <w:vAlign w:val="center"/>
          </w:tcPr>
          <w:p/>
        </w:tc>
        <w:tc>
          <w:tcPr>
            <w:tcW w:w="398" w:type="pct"/>
            <w:vMerge/>
            <w:tcBorders>
              <w:top w:val="nil"/>
              <w:left w:val="single" w:sz="4" w:space="0" w:color="auto"/>
              <w:bottom w:val="single" w:sz="4" w:space="0" w:color="000000"/>
              <w:right w:val="single" w:sz="4" w:space="0" w:color="auto"/>
            </w:tcBorders>
            <w:vAlign w:val="center"/>
          </w:tcPr>
          <w:p/>
        </w:tc>
        <w:tc>
          <w:tcPr>
            <w:tcW w:w="470" w:type="pct"/>
            <w:vMerge/>
            <w:tcBorders>
              <w:top w:val="nil"/>
              <w:left w:val="single" w:sz="4" w:space="0" w:color="auto"/>
              <w:bottom w:val="single" w:sz="4" w:space="0" w:color="000000"/>
              <w:right w:val="single" w:sz="4" w:space="0" w:color="auto"/>
            </w:tcBorders>
            <w:vAlign w:val="center"/>
          </w:tcPr>
          <w:p/>
        </w:tc>
        <w:tc>
          <w:tcPr>
            <w:tcW w:w="327" w:type="pct"/>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小计</w:t>
            </w:r>
          </w:p>
        </w:tc>
        <w:tc>
          <w:tcPr>
            <w:tcW w:w="398" w:type="pct"/>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基本支出</w:t>
            </w:r>
          </w:p>
        </w:tc>
        <w:tc>
          <w:tcPr>
            <w:tcW w:w="397" w:type="pct"/>
            <w:tcBorders>
              <w:top w:val="nil"/>
              <w:left w:val="nil"/>
              <w:bottom w:val="single" w:sz="4" w:space="0" w:color="auto"/>
              <w:right w:val="single" w:sz="4" w:space="0" w:color="auto"/>
            </w:tcBorders>
            <w:shd w:val="clear" w:color="auto" w:fill="auto"/>
            <w:vAlign w:val="center"/>
          </w:tcPr>
          <w:p>
            <w:pPr>
              <w:keepLines/>
              <w:widowControl w:val="0"/>
              <w:overflowPunct/>
              <w:spacing w:line="240" w:lineRule="auto"/>
              <w:ind w:firstLineChars="0" w:firstLine="0"/>
              <w:jc w:val="center"/>
              <w:rPr>
                <w:rFonts w:eastAsia="宋体" w:cs="宋体"/>
                <w:kern w:val="0"/>
                <w:sz w:val="16"/>
                <w:szCs w:val="16"/>
              </w:rPr>
            </w:pPr>
            <w:r>
              <w:rPr>
                <w:rFonts w:eastAsia="宋体" w:cs="宋体" w:hint="eastAsia"/>
                <w:kern w:val="0"/>
                <w:sz w:val="16"/>
                <w:szCs w:val="16"/>
              </w:rPr>
              <w:t>项目支出</w:t>
            </w:r>
          </w:p>
        </w:tc>
        <w:tc>
          <w:tcPr>
            <w:tcW w:w="398" w:type="pct"/>
            <w:vMerge/>
            <w:tcBorders>
              <w:top w:val="nil"/>
              <w:left w:val="single" w:sz="4" w:space="0" w:color="auto"/>
              <w:bottom w:val="single" w:sz="4" w:space="0" w:color="000000"/>
              <w:right w:val="single" w:sz="4" w:space="0" w:color="auto"/>
            </w:tcBorders>
            <w:vAlign w:val="center"/>
          </w:tcPr>
          <w:p/>
        </w:tc>
        <w:tc>
          <w:tcPr>
            <w:tcW w:w="370" w:type="pct"/>
            <w:vMerge/>
            <w:tcBorders>
              <w:top w:val="nil"/>
              <w:left w:val="single" w:sz="4" w:space="0" w:color="auto"/>
              <w:bottom w:val="single" w:sz="4" w:space="0" w:color="000000"/>
              <w:right w:val="single" w:sz="4" w:space="0" w:color="auto"/>
            </w:tcBorders>
            <w:vAlign w:val="center"/>
          </w:tcPr>
          <w:p/>
        </w:tc>
        <w:tc>
          <w:tcPr>
            <w:tcW w:w="355" w:type="pct"/>
            <w:vMerge/>
            <w:tcBorders>
              <w:top w:val="nil"/>
              <w:left w:val="single" w:sz="4" w:space="0" w:color="auto"/>
              <w:bottom w:val="single" w:sz="4" w:space="0" w:color="000000"/>
              <w:right w:val="single" w:sz="4" w:space="0" w:color="auto"/>
            </w:tcBorders>
            <w:vAlign w:val="center"/>
          </w:tcPr>
          <w:p/>
        </w:tc>
        <w:tc>
          <w:tcPr>
            <w:tcW w:w="370" w:type="pct"/>
            <w:vMerge/>
            <w:tcBorders>
              <w:top w:val="nil"/>
              <w:left w:val="single" w:sz="4" w:space="0" w:color="auto"/>
              <w:bottom w:val="single" w:sz="4" w:space="0" w:color="000000"/>
              <w:right w:val="single" w:sz="4" w:space="0" w:color="auto"/>
            </w:tcBorders>
            <w:vAlign w:val="center"/>
          </w:tcPr>
          <w:p/>
        </w:tc>
        <w:tc>
          <w:tcPr>
            <w:tcW w:w="355" w:type="pct"/>
            <w:vMerge/>
            <w:tcBorders>
              <w:top w:val="nil"/>
              <w:left w:val="single" w:sz="4" w:space="0" w:color="auto"/>
              <w:bottom w:val="single" w:sz="4" w:space="0" w:color="000000"/>
              <w:right w:val="single" w:sz="4" w:space="0" w:color="auto"/>
            </w:tcBorders>
            <w:vAlign w:val="center"/>
          </w:tcP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201</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一般公共服务支出</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17,868.98</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16,157.28</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15,221.26</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10,490.17</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4,731.09</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15,221.26</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-2,647.72</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-14.82%</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-936.02</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-5.79%</w:t>
            </w:r>
          </w:p>
        </w:tc>
      </w:tr>
      <w:tr>
        <w:trPr>
          <w:cantSplit/>
          <w:trHeight w:val="254"/>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20109</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海关事务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17,868.98</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16,157.28</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15,221.26</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10,490.17</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4,731.09</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15,221.26</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-2,647.72</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-14.82%</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-936.02</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-5.79%</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2010901</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行政运行</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10</w:t>
            </w:r>
            <w:r>
              <w:rPr>
                <w:rFonts w:cs="Calibri" w:hint="eastAsia"/>
                <w:sz w:val="16"/>
                <w:szCs w:val="16"/>
              </w:rPr>
              <w:t>,</w:t>
            </w:r>
            <w:r>
              <w:rPr>
                <w:rFonts w:cs="Calibri"/>
                <w:sz w:val="16"/>
                <w:szCs w:val="16"/>
              </w:rPr>
              <w:t>757.21</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10</w:t>
            </w:r>
            <w:r>
              <w:rPr>
                <w:rFonts w:cs="Calibri" w:hint="eastAsia"/>
                <w:sz w:val="16"/>
                <w:szCs w:val="16"/>
              </w:rPr>
              <w:t>,</w:t>
            </w:r>
            <w:r>
              <w:rPr>
                <w:rFonts w:cs="Calibri"/>
                <w:sz w:val="16"/>
                <w:szCs w:val="16"/>
              </w:rPr>
              <w:t>757.21</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10,490.17</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10,490.17</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10,490.17</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-267.04</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-2.48%</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-267.04</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-2.48%</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2010902</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一般行政管理事务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1,739.70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w:t>
            </w:r>
            <w:r>
              <w:rPr>
                <w:rFonts w:cs="Calibri"/>
                <w:sz w:val="16"/>
                <w:szCs w:val="16"/>
              </w:rPr>
              <w:t>8.00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39</w:t>
            </w:r>
            <w:r>
              <w:rPr>
                <w:rFonts w:cs="Calibri"/>
                <w:sz w:val="16"/>
                <w:szCs w:val="16"/>
              </w:rPr>
              <w:t>.00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39</w:t>
            </w:r>
            <w:r>
              <w:rPr>
                <w:rFonts w:cs="Calibri"/>
                <w:sz w:val="16"/>
                <w:szCs w:val="16"/>
              </w:rPr>
              <w:t>.00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39.00</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-1,700.70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-97.76%</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11.00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39.29%</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2010903</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机关服务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2010905</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缉私办案</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307.32</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307.32</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307.32</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441.95</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441.95</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134.63</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43.81</w:t>
            </w:r>
            <w:r>
              <w:rPr>
                <w:rFonts w:eastAsia="等线" w:cs="Times New Roman"/>
                <w:color w:val="000000"/>
                <w:sz w:val="16"/>
                <w:szCs w:val="16"/>
              </w:rPr>
              <w:t>%</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134.63</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43.81</w:t>
            </w:r>
            <w:r>
              <w:rPr>
                <w:rFonts w:eastAsia="等线" w:cs="Times New Roman"/>
                <w:color w:val="000000"/>
                <w:sz w:val="16"/>
                <w:szCs w:val="16"/>
              </w:rPr>
              <w:t>%</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2010907</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口岸管理</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65.72</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65.72</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65.72</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70.72</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70.72</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5.00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7.61%</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5.00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7.61%</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2010908</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信息化建设</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1,854.00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1,854.00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1,854.00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1,324</w:t>
            </w:r>
            <w:r>
              <w:rPr>
                <w:rFonts w:cs="Calibri"/>
                <w:sz w:val="16"/>
                <w:szCs w:val="16"/>
              </w:rPr>
              <w:t>.00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1,324</w:t>
            </w:r>
            <w:r>
              <w:rPr>
                <w:rFonts w:cs="Calibri"/>
                <w:sz w:val="16"/>
                <w:szCs w:val="16"/>
              </w:rPr>
              <w:t>.00</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-530.00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-28.59%</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-530.00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-28.59%</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2010909</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海关关务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2,238.82</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2,238.82</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2</w:t>
            </w:r>
            <w:r>
              <w:rPr>
                <w:rFonts w:cs="Calibri" w:hint="eastAsia"/>
                <w:sz w:val="16"/>
                <w:szCs w:val="16"/>
              </w:rPr>
              <w:t>,</w:t>
            </w:r>
            <w:r>
              <w:rPr>
                <w:rFonts w:cs="Calibri"/>
                <w:sz w:val="16"/>
                <w:szCs w:val="16"/>
              </w:rPr>
              <w:t>238.82</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1,787.51</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1,787.51</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-451.31</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-20.16%</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-451.31</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-20.16%</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2010910</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关税征管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w:t>
            </w:r>
            <w:r>
              <w:rPr>
                <w:rFonts w:cs="Calibri"/>
                <w:sz w:val="16"/>
                <w:szCs w:val="16"/>
              </w:rPr>
              <w:t>0.00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w:t>
            </w:r>
            <w:r>
              <w:rPr>
                <w:rFonts w:cs="Calibri"/>
                <w:sz w:val="16"/>
                <w:szCs w:val="16"/>
              </w:rPr>
              <w:t>0.00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60.00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60.00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60.00</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2010911</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海关监管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556.41</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556.41</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556.41</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739.92</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739.92</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183.51</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32.98%</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183.51</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32.98%</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2010912</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检验检疫</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289.80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289.80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289.80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267.99</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267.99</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-21.81</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-7.53%</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-21.81</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-7.53%</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2010950</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事业运行</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center"/>
              <w:rPr>
                <w:rFonts w:cs="Calibri"/>
                <w:sz w:val="16"/>
                <w:szCs w:val="16"/>
              </w:rPr>
            </w:pP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204</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公共安全支出</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3,435.40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3,435.40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3,440.78</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1,409.50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3,440.78</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5.38</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0.16%</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5.38</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0.16%</w:t>
            </w:r>
          </w:p>
        </w:tc>
      </w:tr>
      <w:tr>
        <w:trPr>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20410</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缉私警察</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3,435.40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3,435.40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3,440.78</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2,031.28</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1,409.50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3,440.78</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5.38</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0.16%</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eastAsia="等线" w:cs="Times New Roman" w:hint="eastAsia"/>
                <w:color w:val="000000"/>
                <w:sz w:val="16"/>
                <w:szCs w:val="16"/>
              </w:rPr>
              <w:t>5.38</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color w:val="000000"/>
                <w:sz w:val="16"/>
                <w:szCs w:val="16"/>
              </w:rPr>
            </w:pPr>
            <w:r>
              <w:rPr>
                <w:rFonts w:cs="Calibri" w:hint="eastAsia"/>
                <w:sz w:val="16"/>
                <w:szCs w:val="16"/>
              </w:rPr>
              <w:t>0.16%</w:t>
            </w:r>
          </w:p>
        </w:tc>
      </w:tr>
      <w:tr>
        <w:trPr>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2041001</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行政运行</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2,004.40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2,004.40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2,031.28</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2,031.28</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2,031.28</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26.88</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1.34</w:t>
            </w:r>
            <w:r>
              <w:rPr>
                <w:rFonts w:cs="Calibri"/>
                <w:sz w:val="16"/>
                <w:szCs w:val="16"/>
              </w:rPr>
              <w:t>%</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26.88</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1.34</w:t>
            </w:r>
            <w:r>
              <w:rPr>
                <w:rFonts w:cs="Calibri"/>
                <w:sz w:val="16"/>
                <w:szCs w:val="16"/>
              </w:rPr>
              <w:t>%</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2041002</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一般行政管理事务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2041006</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信息化建设</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212</w:t>
            </w:r>
            <w:r>
              <w:rPr>
                <w:rFonts w:cs="Calibri"/>
                <w:sz w:val="16"/>
                <w:szCs w:val="16"/>
              </w:rPr>
              <w:t>.00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212</w:t>
            </w:r>
            <w:r>
              <w:rPr>
                <w:rFonts w:cs="Calibri"/>
                <w:sz w:val="16"/>
                <w:szCs w:val="16"/>
              </w:rPr>
              <w:t>.00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215.50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215.50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215.50</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3.50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1.65</w:t>
            </w:r>
            <w:r>
              <w:rPr>
                <w:rFonts w:cs="Calibri"/>
                <w:sz w:val="16"/>
                <w:szCs w:val="16"/>
              </w:rPr>
              <w:t>%</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3.50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1.65</w:t>
            </w:r>
            <w:r>
              <w:rPr>
                <w:rFonts w:cs="Calibri"/>
                <w:sz w:val="16"/>
                <w:szCs w:val="16"/>
              </w:rPr>
              <w:t>%</w:t>
            </w:r>
          </w:p>
        </w:tc>
      </w:tr>
      <w:tr>
        <w:trPr>
          <w:cantSplit/>
          <w:trHeight w:val="255"/>
        </w:trPr>
        <w:tc>
          <w:tcPr>
            <w:tcW w:w="254" w:type="pct"/>
            <w:tcBorders>
              <w:top w:val="nil"/>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2041007</w:t>
            </w:r>
          </w:p>
        </w:tc>
        <w:tc>
          <w:tcPr>
            <w:tcW w:w="90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缉私业务</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1,219.00</w:t>
            </w:r>
          </w:p>
        </w:tc>
        <w:tc>
          <w:tcPr>
            <w:tcW w:w="4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1,219.00</w:t>
            </w:r>
          </w:p>
        </w:tc>
        <w:tc>
          <w:tcPr>
            <w:tcW w:w="32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1,194</w:t>
            </w:r>
            <w:r>
              <w:rPr>
                <w:rFonts w:cs="Calibri"/>
                <w:sz w:val="16"/>
                <w:szCs w:val="16"/>
              </w:rPr>
              <w:t>.00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7"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1,194</w:t>
            </w:r>
            <w:r>
              <w:rPr>
                <w:rFonts w:cs="Calibri"/>
                <w:sz w:val="16"/>
                <w:szCs w:val="16"/>
              </w:rPr>
              <w:t>.00</w:t>
            </w:r>
          </w:p>
        </w:tc>
        <w:tc>
          <w:tcPr>
            <w:tcW w:w="398"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1,194</w:t>
            </w:r>
            <w:r>
              <w:rPr>
                <w:rFonts w:cs="Calibri"/>
                <w:sz w:val="16"/>
                <w:szCs w:val="16"/>
              </w:rPr>
              <w:t>.00</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-25.00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-2.05</w:t>
            </w:r>
            <w:r>
              <w:rPr>
                <w:rFonts w:cs="Calibri"/>
                <w:sz w:val="16"/>
                <w:szCs w:val="16"/>
              </w:rPr>
              <w:t>%</w:t>
            </w:r>
          </w:p>
        </w:tc>
        <w:tc>
          <w:tcPr>
            <w:tcW w:w="370"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-25.00</w:t>
            </w:r>
          </w:p>
        </w:tc>
        <w:tc>
          <w:tcPr>
            <w:tcW w:w="355" w:type="pct"/>
            <w:tcBorders>
              <w:top w:val="nil"/>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-2.05</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208</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社会保障和就业支出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2,156.09</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2,156.09</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2,099.14</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2,099.14</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2,099.14</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-56.95</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w:t>
            </w:r>
            <w:r>
              <w:rPr>
                <w:rFonts w:cs="Calibri" w:hint="eastAsia"/>
                <w:sz w:val="16"/>
                <w:szCs w:val="16"/>
              </w:rPr>
              <w:t>2.64</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-56.95</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w:t>
            </w:r>
            <w:r>
              <w:rPr>
                <w:rFonts w:cs="Calibri" w:hint="eastAsia"/>
                <w:sz w:val="16"/>
                <w:szCs w:val="16"/>
              </w:rPr>
              <w:t>2.64</w:t>
            </w:r>
            <w:r>
              <w:rPr>
                <w:rFonts w:cs="Calibri"/>
                <w:sz w:val="16"/>
                <w:szCs w:val="16"/>
              </w:rPr>
              <w:t>%</w:t>
            </w:r>
          </w:p>
        </w:tc>
      </w:tr>
      <w:tr>
        <w:trPr>
          <w:cantSplit/>
          <w:trHeight w:val="404"/>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20805</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b/>
                <w:bCs/>
                <w:color w:val="000000"/>
                <w:kern w:val="0"/>
                <w:sz w:val="16"/>
                <w:szCs w:val="16"/>
              </w:rPr>
            </w:pPr>
            <w:r>
              <w:rPr>
                <w:rFonts w:eastAsia="宋体" w:cs="宋体" w:hint="eastAsia"/>
                <w:b/>
                <w:bCs/>
                <w:color w:val="000000"/>
                <w:kern w:val="0"/>
                <w:sz w:val="16"/>
                <w:szCs w:val="16"/>
              </w:rPr>
              <w:t xml:space="preserve">    行政事业单位养老支出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2,156.09</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2,156.09</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2,099.14</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2,099.14</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2,099.14</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-56.95</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w:t>
            </w:r>
            <w:r>
              <w:rPr>
                <w:rFonts w:cs="Calibri" w:hint="eastAsia"/>
                <w:sz w:val="16"/>
                <w:szCs w:val="16"/>
              </w:rPr>
              <w:t>2.64</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-56.95</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w:t>
            </w:r>
            <w:r>
              <w:rPr>
                <w:rFonts w:cs="Calibri" w:hint="eastAsia"/>
                <w:sz w:val="16"/>
                <w:szCs w:val="16"/>
              </w:rPr>
              <w:t>2.64</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2080501</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eastAsia="宋体" w:cs="宋体" w:hint="eastAsia"/>
                <w:color w:val="000000"/>
                <w:kern w:val="0"/>
                <w:sz w:val="16"/>
                <w:szCs w:val="16"/>
              </w:rPr>
              <w:t>行政单位离退休</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398.38</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398.38</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380.56</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380.56</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380.56</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-17.82</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-4.47</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-17.82</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-4.47</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2080505</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机关事业单位基本养老保险缴费支出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1,173.21</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1,173.21</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1,106.83</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1,106.83</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1,106.83</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-66.38</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-5.66%</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-66.38</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-5.66%</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2080506</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机关事业单位职业年金缴费支出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584.5</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584.5</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611.75</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611.75</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611.75</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27.25</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4.66</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27.25</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4.66</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210</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卫生健康支出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1,203.39</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1,203.39</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1,164.92</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1,164.92</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1,164.92</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-38.47</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-3.20</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-38.47</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-3.20</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21011</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行政事业单位医疗</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1,203.39</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1,203.39</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1,164.92</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1,164.92</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1,164.92</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-38.47</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-3.20</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-38.47</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-3.20</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2101101</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行政单位医疗</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674.87</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674.87</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678.84</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678.84</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678.84</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3.97</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0.59</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3.97</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0.59</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2101103</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公务员医疗补助</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488.44</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488.44</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466.10</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466.10</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　</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466.10</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-22.34</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-4.57</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-22.34</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-4.57</w:t>
            </w:r>
            <w:r>
              <w:rPr>
                <w:rFonts w:cs="Calibri"/>
                <w:sz w:val="16"/>
                <w:szCs w:val="16"/>
              </w:rPr>
              <w:t>%</w:t>
            </w:r>
          </w:p>
        </w:tc>
      </w:tr>
      <w:tr>
        <w:trPr>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2101199</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其他行政事业单位医疗支出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40.08</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40.08</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19.98</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19.98</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19.98</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-20.10</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-50.15</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-20.10</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-50.15</w:t>
            </w:r>
            <w:r>
              <w:rPr>
                <w:rFonts w:cs="Calibri"/>
                <w:sz w:val="16"/>
                <w:szCs w:val="16"/>
              </w:rPr>
              <w:t>%</w:t>
            </w:r>
          </w:p>
        </w:tc>
      </w:tr>
      <w:tr>
        <w:trPr>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221</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住房保障支出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3,697.68</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3,697.68</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3,451.40</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3,451.40</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3,451.40</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-246.28</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w:t>
            </w:r>
            <w:r>
              <w:rPr>
                <w:rFonts w:cs="Calibri" w:hint="eastAsia"/>
                <w:sz w:val="16"/>
                <w:szCs w:val="16"/>
              </w:rPr>
              <w:t>66</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-246.28</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w:t>
            </w:r>
            <w:r>
              <w:rPr>
                <w:rFonts w:cs="Calibri" w:hint="eastAsia"/>
                <w:sz w:val="16"/>
                <w:szCs w:val="16"/>
              </w:rPr>
              <w:t>66</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b/>
                <w:bCs/>
                <w:color w:val="000000"/>
                <w:kern w:val="0"/>
                <w:sz w:val="16"/>
                <w:szCs w:val="16"/>
              </w:rPr>
              <w:t>22102</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b/>
                <w:bCs/>
                <w:color w:val="000000"/>
                <w:kern w:val="0"/>
                <w:sz w:val="16"/>
                <w:szCs w:val="16"/>
              </w:rPr>
              <w:t xml:space="preserve">    住房改革支出</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3,697.68</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3,697.68</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3,451.40</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3,451.40</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3,451.40</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-246.28</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w:t>
            </w:r>
            <w:r>
              <w:rPr>
                <w:rFonts w:cs="Calibri" w:hint="eastAsia"/>
                <w:sz w:val="16"/>
                <w:szCs w:val="16"/>
              </w:rPr>
              <w:t>66</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-246.28</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-6.</w:t>
            </w:r>
            <w:r>
              <w:rPr>
                <w:rFonts w:cs="Calibri" w:hint="eastAsia"/>
                <w:sz w:val="16"/>
                <w:szCs w:val="16"/>
              </w:rPr>
              <w:t>66</w:t>
            </w:r>
            <w:r>
              <w:rPr>
                <w:rFonts w:cs="Calibri"/>
                <w:sz w:val="16"/>
                <w:szCs w:val="16"/>
              </w:rPr>
              <w:t>%</w:t>
            </w:r>
          </w:p>
        </w:tc>
      </w:tr>
      <w:tr>
        <w:trPr>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2210201</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住房公积金</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1,308.30</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1,308.30</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1,246.11</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1,246.11</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1,246.11</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-62.19</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-4.75</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-62.19</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-4.75</w:t>
            </w:r>
            <w:r>
              <w:rPr>
                <w:rFonts w:cs="Calibri"/>
                <w:sz w:val="16"/>
                <w:szCs w:val="16"/>
              </w:rPr>
              <w:t>%</w:t>
            </w:r>
          </w:p>
        </w:tc>
      </w:tr>
      <w:tr>
        <w:trPr>
          <w:cantSplit/>
          <w:trHeight w:val="255"/>
        </w:trPr>
        <w:tc>
          <w:tcPr>
            <w:tcW w:w="254" w:type="pct"/>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eastAsia="宋体" w:cs="宋体"/>
                <w:color w:val="000000"/>
                <w:kern w:val="0"/>
                <w:sz w:val="16"/>
                <w:szCs w:val="16"/>
              </w:rPr>
            </w:pPr>
            <w:r>
              <w:rPr>
                <w:rFonts w:cs="宋体" w:hint="eastAsia"/>
                <w:color w:val="000000"/>
                <w:kern w:val="0"/>
                <w:sz w:val="16"/>
                <w:szCs w:val="16"/>
              </w:rPr>
              <w:t>2210203</w:t>
            </w:r>
          </w:p>
        </w:tc>
        <w:tc>
          <w:tcPr>
            <w:tcW w:w="90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left"/>
              <w:rPr>
                <w:rFonts w:ascii="宋体" w:eastAsia="宋体" w:cs="宋体"/>
                <w:color w:val="000000"/>
                <w:kern w:val="0"/>
                <w:sz w:val="16"/>
                <w:szCs w:val="16"/>
              </w:rPr>
            </w:pPr>
            <w:r>
              <w:rPr>
                <w:rFonts w:ascii="宋体" w:eastAsia="宋体" w:cs="宋体" w:hint="eastAsia"/>
                <w:color w:val="000000"/>
                <w:kern w:val="0"/>
                <w:sz w:val="16"/>
                <w:szCs w:val="16"/>
              </w:rPr>
              <w:t>购房补贴</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2,389.38</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2,389.38</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2,205.29</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2,205.29</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2,205.29</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-184.09</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w:t>
            </w:r>
            <w:r>
              <w:rPr>
                <w:rFonts w:cs="Calibri" w:hint="eastAsia"/>
                <w:sz w:val="16"/>
                <w:szCs w:val="16"/>
              </w:rPr>
              <w:t>7.70</w:t>
            </w:r>
            <w:r>
              <w:rPr>
                <w:rFonts w:cs="Calibri"/>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hint="eastAsia"/>
                <w:sz w:val="16"/>
                <w:szCs w:val="16"/>
              </w:rPr>
              <w:t>-184.09</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sz w:val="16"/>
                <w:szCs w:val="16"/>
              </w:rPr>
            </w:pPr>
            <w:r>
              <w:rPr>
                <w:rFonts w:cs="Calibri"/>
                <w:sz w:val="16"/>
                <w:szCs w:val="16"/>
              </w:rPr>
              <w:t>-</w:t>
            </w:r>
            <w:r>
              <w:rPr>
                <w:rFonts w:cs="Calibri" w:hint="eastAsia"/>
                <w:sz w:val="16"/>
                <w:szCs w:val="16"/>
              </w:rPr>
              <w:t>7.70</w:t>
            </w:r>
            <w:r>
              <w:rPr>
                <w:rFonts w:cs="Calibri"/>
                <w:sz w:val="16"/>
                <w:szCs w:val="16"/>
              </w:rPr>
              <w:t>%</w:t>
            </w:r>
          </w:p>
        </w:tc>
      </w:tr>
      <w:tr>
        <w:trPr>
          <w:cantSplit/>
          <w:trHeight w:val="255"/>
        </w:trPr>
        <w:tc>
          <w:tcPr>
            <w:tcW w:w="116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center"/>
              <w:rPr>
                <w:rFonts w:eastAsia="宋体" w:cs="宋体"/>
                <w:color w:val="000000"/>
                <w:kern w:val="0"/>
                <w:sz w:val="16"/>
                <w:szCs w:val="16"/>
              </w:rPr>
            </w:pPr>
            <w:r>
              <w:rPr>
                <w:rFonts w:cs="宋体" w:hint="eastAsia"/>
                <w:b/>
                <w:bCs/>
                <w:color w:val="000000"/>
                <w:kern w:val="0"/>
                <w:sz w:val="16"/>
                <w:szCs w:val="16"/>
              </w:rPr>
              <w:t>合      计</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28,361.54</w:t>
            </w:r>
          </w:p>
        </w:tc>
        <w:tc>
          <w:tcPr>
            <w:tcW w:w="4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26,649.84</w:t>
            </w:r>
          </w:p>
        </w:tc>
        <w:tc>
          <w:tcPr>
            <w:tcW w:w="32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25,377.50</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19,236.91</w:t>
            </w:r>
          </w:p>
        </w:tc>
        <w:tc>
          <w:tcPr>
            <w:tcW w:w="397"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6,140.59</w:t>
            </w:r>
          </w:p>
        </w:tc>
        <w:tc>
          <w:tcPr>
            <w:tcW w:w="398"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25,377.50</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-2,984.04</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cs="Calibri"/>
                <w:b/>
                <w:sz w:val="16"/>
                <w:szCs w:val="16"/>
              </w:rPr>
            </w:pPr>
            <w:r>
              <w:rPr>
                <w:rFonts w:cs="Calibri" w:hint="eastAsia"/>
                <w:b/>
                <w:sz w:val="16"/>
                <w:szCs w:val="16"/>
              </w:rPr>
              <w:t>-10.52</w:t>
            </w:r>
            <w:r>
              <w:rPr>
                <w:rFonts w:cs="Calibri"/>
                <w:b/>
                <w:sz w:val="16"/>
                <w:szCs w:val="16"/>
              </w:rPr>
              <w:t>%</w:t>
            </w:r>
          </w:p>
        </w:tc>
        <w:tc>
          <w:tcPr>
            <w:tcW w:w="370"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b/>
                <w:color w:val="000000"/>
                <w:sz w:val="16"/>
                <w:szCs w:val="16"/>
              </w:rPr>
            </w:pPr>
            <w:r>
              <w:rPr>
                <w:rFonts w:cs="Calibri" w:hint="eastAsia"/>
                <w:b/>
                <w:sz w:val="16"/>
                <w:szCs w:val="16"/>
              </w:rPr>
              <w:t>-1,272.34</w:t>
            </w:r>
          </w:p>
        </w:tc>
        <w:tc>
          <w:tcPr>
            <w:tcW w:w="355" w:type="pct"/>
            <w:tcBorders>
              <w:top w:val="single" w:sz="4" w:space="0" w:color="auto"/>
              <w:left w:val="nil"/>
              <w:bottom w:val="single" w:sz="4" w:space="0" w:color="auto"/>
              <w:right w:val="single" w:sz="4" w:space="0" w:color="auto"/>
            </w:tcBorders>
            <w:shd w:val="clear" w:color="auto" w:fill="auto"/>
            <w:noWrap/>
            <w:vAlign w:val="center"/>
          </w:tcPr>
          <w:p>
            <w:pPr>
              <w:keepLines/>
              <w:widowControl w:val="0"/>
              <w:overflowPunct/>
              <w:spacing w:line="240" w:lineRule="auto"/>
              <w:ind w:firstLineChars="0" w:firstLine="0"/>
              <w:jc w:val="right"/>
              <w:rPr>
                <w:rFonts w:eastAsia="等线" w:cs="Times New Roman"/>
                <w:b/>
                <w:color w:val="000000"/>
                <w:sz w:val="16"/>
                <w:szCs w:val="16"/>
              </w:rPr>
            </w:pPr>
            <w:r>
              <w:rPr>
                <w:rFonts w:cs="Calibri" w:hint="eastAsia"/>
                <w:b/>
                <w:sz w:val="16"/>
                <w:szCs w:val="16"/>
              </w:rPr>
              <w:t>-4.77%</w:t>
            </w:r>
          </w:p>
        </w:tc>
      </w:tr>
    </w:tbl>
    <w:p>
      <w:pPr>
        <w:pStyle w:val="22"/>
        <w:outlineLvl w:val="1"/>
        <w:sectPr>
          <w:pgSz w:w="16838" w:h="11906" w:orient="landscape"/>
          <w:pgMar w:top="1797" w:right="1440" w:bottom="1797" w:left="1440" w:header="851" w:footer="992" w:gutter="0"/>
          <w:docGrid w:type="linesAndChars" w:linePitch="312" w:charSpace="0"/>
        </w:sectPr>
      </w:pPr>
    </w:p>
    <w:p>
      <w:pPr>
        <w:pStyle w:val="22"/>
        <w:outlineLvl w:val="1"/>
      </w:pPr>
      <w:r>
        <w:rPr>
          <w:rFonts w:hint="eastAsia"/>
        </w:rPr>
        <w:t>六、一般公共预算基本支出表</w:t>
      </w:r>
    </w:p>
    <w:tbl>
      <w:tblPr>
        <w:jc w:val="center"/>
        <w:tblW w:w="1014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68"/>
        <w:gridCol w:w="3121"/>
        <w:gridCol w:w="2127"/>
        <w:gridCol w:w="1986"/>
        <w:gridCol w:w="1843"/>
      </w:tblGrid>
      <w:tr>
        <w:trPr>
          <w:trHeight w:val="270"/>
          <w:tblHeader/>
        </w:trPr>
        <w:tc>
          <w:tcPr>
            <w:tcW w:w="1068" w:type="dxa"/>
            <w:tcBorders>
              <w:top w:val="nil"/>
              <w:left w:val="nil"/>
              <w:bottom w:val="nil"/>
              <w:right w:val="nil"/>
            </w:tcBorders>
            <w:shd w:val="clear" w:color="auto" w:fill="auto"/>
            <w:noWrap/>
            <w:vAlign w:val="center"/>
          </w:tcPr>
          <w:p>
            <w:pPr>
              <w:widowControl/>
              <w:overflowPunct/>
              <w:spacing w:line="240" w:lineRule="auto"/>
              <w:ind w:firstLineChars="0" w:firstLine="480"/>
              <w:jc w:val="left"/>
              <w:rPr>
                <w:rFonts w:eastAsia="宋体" w:cs="宋体"/>
                <w:kern w:val="0"/>
                <w:sz w:val="24"/>
                <w:szCs w:val="24"/>
              </w:rPr>
            </w:pPr>
          </w:p>
        </w:tc>
        <w:tc>
          <w:tcPr>
            <w:tcW w:w="3121" w:type="dxa"/>
            <w:tcBorders>
              <w:top w:val="nil"/>
              <w:left w:val="nil"/>
              <w:bottom w:val="nil"/>
              <w:right w:val="nil"/>
            </w:tcBorders>
            <w:shd w:val="clear" w:color="auto" w:fill="auto"/>
            <w:noWrap/>
            <w:vAlign w:val="center"/>
          </w:tcPr>
          <w:p>
            <w:pPr>
              <w:widowControl/>
              <w:overflowPunct/>
              <w:spacing w:line="240" w:lineRule="auto"/>
              <w:ind w:firstLineChars="0" w:firstLine="400"/>
              <w:jc w:val="left"/>
              <w:rPr>
                <w:rFonts w:eastAsia="Times New Roman" w:cs="Times New Roman"/>
                <w:kern w:val="0"/>
                <w:sz w:val="20"/>
                <w:szCs w:val="20"/>
              </w:rPr>
            </w:pPr>
          </w:p>
        </w:tc>
        <w:tc>
          <w:tcPr>
            <w:tcW w:w="2127" w:type="dxa"/>
            <w:tcBorders>
              <w:top w:val="nil"/>
              <w:left w:val="nil"/>
              <w:bottom w:val="nil"/>
              <w:right w:val="nil"/>
            </w:tcBorders>
            <w:shd w:val="clear" w:color="auto" w:fill="auto"/>
            <w:noWrap/>
            <w:vAlign w:val="center"/>
          </w:tcPr>
          <w:p>
            <w:pPr>
              <w:widowControl/>
              <w:overflowPunct/>
              <w:spacing w:line="240" w:lineRule="auto"/>
              <w:ind w:firstLineChars="0" w:firstLine="400"/>
              <w:jc w:val="left"/>
              <w:rPr>
                <w:rFonts w:eastAsia="Times New Roman" w:cs="Times New Roman"/>
                <w:kern w:val="0"/>
                <w:sz w:val="20"/>
                <w:szCs w:val="20"/>
              </w:rPr>
            </w:pPr>
          </w:p>
        </w:tc>
        <w:tc>
          <w:tcPr>
            <w:tcW w:w="1986" w:type="dxa"/>
            <w:tcBorders>
              <w:top w:val="nil"/>
              <w:left w:val="nil"/>
              <w:bottom w:val="nil"/>
              <w:right w:val="nil"/>
            </w:tcBorders>
            <w:shd w:val="clear" w:color="auto" w:fill="auto"/>
            <w:noWrap/>
            <w:vAlign w:val="center"/>
          </w:tcPr>
          <w:p>
            <w:pPr>
              <w:widowControl/>
              <w:overflowPunct/>
              <w:spacing w:line="240" w:lineRule="auto"/>
              <w:ind w:firstLineChars="0" w:firstLine="400"/>
              <w:jc w:val="center"/>
              <w:rPr>
                <w:rFonts w:eastAsia="Times New Roman" w:cs="Times New Roman"/>
                <w:kern w:val="0"/>
                <w:sz w:val="20"/>
                <w:szCs w:val="20"/>
              </w:rPr>
            </w:pPr>
          </w:p>
        </w:tc>
        <w:tc>
          <w:tcPr>
            <w:tcW w:w="1843" w:type="dxa"/>
            <w:tcBorders>
              <w:top w:val="nil"/>
              <w:left w:val="nil"/>
              <w:bottom w:val="nil"/>
              <w:right w:val="nil"/>
            </w:tcBorders>
            <w:shd w:val="clear" w:color="auto" w:fill="auto"/>
            <w:noWrap/>
            <w:vAlign w:val="center"/>
          </w:tcPr>
          <w:p>
            <w:pPr>
              <w:widowControl/>
              <w:overflowPunct/>
              <w:spacing w:line="240" w:lineRule="auto"/>
              <w:ind w:firstLineChars="0" w:firstLine="400"/>
              <w:jc w:val="right"/>
              <w:rPr>
                <w:rFonts w:eastAsia="黑体" w:cs="宋体"/>
                <w:color w:val="000000"/>
                <w:kern w:val="0"/>
                <w:sz w:val="20"/>
                <w:szCs w:val="20"/>
              </w:rPr>
            </w:pPr>
            <w:r>
              <w:rPr>
                <w:rFonts w:eastAsia="黑体" w:cs="宋体" w:hint="eastAsia"/>
                <w:color w:val="000000"/>
                <w:kern w:val="0"/>
                <w:sz w:val="20"/>
                <w:szCs w:val="20"/>
              </w:rPr>
              <w:t>部门公开表6</w:t>
            </w:r>
          </w:p>
        </w:tc>
      </w:tr>
      <w:tr>
        <w:trPr>
          <w:trHeight w:val="578"/>
          <w:tblHeader/>
        </w:trPr>
        <w:tc>
          <w:tcPr>
            <w:tcW w:w="10145" w:type="dxa"/>
            <w:gridSpan w:val="5"/>
            <w:tcBorders>
              <w:top w:val="nil"/>
              <w:left w:val="nil"/>
              <w:bottom w:val="nil"/>
              <w:right w:val="nil"/>
            </w:tcBorders>
            <w:shd w:val="clear" w:color="auto" w:fill="auto"/>
            <w:noWrap/>
            <w:vAlign w:val="center"/>
          </w:tcPr>
          <w:p>
            <w:pPr>
              <w:widowControl/>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一般公共预算基本支出表</w:t>
            </w:r>
          </w:p>
        </w:tc>
      </w:tr>
      <w:tr>
        <w:trPr>
          <w:trHeight w:val="360"/>
          <w:tblHeader/>
        </w:trPr>
        <w:tc>
          <w:tcPr>
            <w:tcW w:w="1068" w:type="dxa"/>
            <w:tcBorders>
              <w:top w:val="nil"/>
              <w:left w:val="nil"/>
              <w:bottom w:val="nil"/>
              <w:right w:val="nil"/>
            </w:tcBorders>
            <w:shd w:val="clear" w:color="auto" w:fill="auto"/>
            <w:noWrap/>
            <w:vAlign w:val="center"/>
          </w:tcPr>
          <w:p>
            <w:pPr>
              <w:widowControl/>
              <w:overflowPunct/>
              <w:spacing w:line="240" w:lineRule="auto"/>
              <w:ind w:firstLineChars="0" w:firstLine="640"/>
              <w:jc w:val="center"/>
              <w:rPr>
                <w:rFonts w:eastAsia="宋体" w:cs="宋体"/>
                <w:kern w:val="0"/>
                <w:sz w:val="21"/>
                <w:szCs w:val="36"/>
              </w:rPr>
            </w:pPr>
          </w:p>
        </w:tc>
        <w:tc>
          <w:tcPr>
            <w:tcW w:w="3121"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eastAsia="宋体" w:cs="宋体" w:hint="eastAsia"/>
                <w:kern w:val="0"/>
                <w:sz w:val="18"/>
                <w:szCs w:val="18"/>
              </w:rPr>
              <w:t>　</w:t>
            </w:r>
          </w:p>
        </w:tc>
        <w:tc>
          <w:tcPr>
            <w:tcW w:w="2127"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kern w:val="0"/>
                <w:sz w:val="18"/>
                <w:szCs w:val="18"/>
              </w:rPr>
              <w:t>　</w:t>
            </w:r>
          </w:p>
        </w:tc>
        <w:tc>
          <w:tcPr>
            <w:tcW w:w="1986"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360"/>
              <w:jc w:val="center"/>
              <w:rPr>
                <w:rFonts w:eastAsia="宋体" w:cs="Times New Roman"/>
                <w:kern w:val="0"/>
                <w:sz w:val="18"/>
                <w:szCs w:val="18"/>
              </w:rPr>
            </w:pPr>
            <w:r>
              <w:rPr>
                <w:rFonts w:eastAsia="宋体" w:cs="Times New Roman"/>
                <w:kern w:val="0"/>
                <w:sz w:val="18"/>
                <w:szCs w:val="18"/>
              </w:rPr>
              <w:t>　</w:t>
            </w:r>
          </w:p>
        </w:tc>
        <w:tc>
          <w:tcPr>
            <w:tcW w:w="1843" w:type="dxa"/>
            <w:tcBorders>
              <w:top w:val="nil"/>
              <w:left w:val="nil"/>
              <w:bottom w:val="nil"/>
              <w:right w:val="nil"/>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eastAsia="宋体" w:cs="Times New Roman" w:hint="eastAsia"/>
                <w:kern w:val="0"/>
                <w:sz w:val="18"/>
                <w:szCs w:val="18"/>
              </w:rPr>
              <w:t>单位：万元</w:t>
            </w:r>
          </w:p>
        </w:tc>
      </w:tr>
      <w:tr>
        <w:trPr>
          <w:trHeight w:val="360"/>
          <w:tblHeader/>
        </w:trPr>
        <w:tc>
          <w:tcPr>
            <w:tcW w:w="41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kern w:val="0"/>
                <w:sz w:val="18"/>
                <w:szCs w:val="18"/>
              </w:rPr>
            </w:pPr>
            <w:r>
              <w:rPr>
                <w:rFonts w:eastAsia="宋体" w:cs="宋体" w:hint="eastAsia"/>
                <w:kern w:val="0"/>
                <w:sz w:val="18"/>
                <w:szCs w:val="18"/>
              </w:rPr>
              <w:t>部门预算支出经济分类科目</w:t>
            </w:r>
          </w:p>
        </w:tc>
        <w:tc>
          <w:tcPr>
            <w:tcW w:w="5956" w:type="dxa"/>
            <w:gridSpan w:val="3"/>
            <w:tcBorders>
              <w:top w:val="single" w:sz="4" w:space="0" w:color="auto"/>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kern w:val="0"/>
                <w:sz w:val="18"/>
                <w:szCs w:val="18"/>
              </w:rPr>
            </w:pPr>
            <w:r>
              <w:rPr>
                <w:rFonts w:eastAsia="宋体" w:cs="Times New Roman" w:hint="eastAsia"/>
                <w:kern w:val="0"/>
                <w:sz w:val="18"/>
                <w:szCs w:val="18"/>
              </w:rPr>
              <w:t>2025年基本支出</w:t>
            </w:r>
          </w:p>
        </w:tc>
      </w:tr>
      <w:tr>
        <w:trPr>
          <w:trHeight w:val="360"/>
          <w:tblHeader/>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kern w:val="0"/>
                <w:sz w:val="18"/>
                <w:szCs w:val="18"/>
              </w:rPr>
            </w:pPr>
            <w:r>
              <w:rPr>
                <w:rFonts w:eastAsia="宋体" w:cs="宋体" w:hint="eastAsia"/>
                <w:kern w:val="0"/>
                <w:sz w:val="18"/>
                <w:szCs w:val="18"/>
              </w:rPr>
              <w:t>科目编码</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kern w:val="0"/>
                <w:sz w:val="18"/>
                <w:szCs w:val="18"/>
              </w:rPr>
            </w:pPr>
            <w:r>
              <w:rPr>
                <w:rFonts w:eastAsia="宋体" w:cs="宋体" w:hint="eastAsia"/>
                <w:kern w:val="0"/>
                <w:sz w:val="18"/>
                <w:szCs w:val="18"/>
              </w:rPr>
              <w:t>科目名称</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kern w:val="0"/>
                <w:sz w:val="18"/>
                <w:szCs w:val="18"/>
              </w:rPr>
            </w:pPr>
            <w:r>
              <w:rPr>
                <w:rFonts w:eastAsia="宋体" w:cs="Times New Roman" w:hint="eastAsia"/>
                <w:kern w:val="0"/>
                <w:sz w:val="18"/>
                <w:szCs w:val="18"/>
              </w:rPr>
              <w:t>合计</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kern w:val="0"/>
                <w:sz w:val="18"/>
                <w:szCs w:val="18"/>
              </w:rPr>
            </w:pPr>
            <w:r>
              <w:rPr>
                <w:rFonts w:eastAsia="宋体" w:cs="Times New Roman" w:hint="eastAsia"/>
                <w:kern w:val="0"/>
                <w:sz w:val="18"/>
                <w:szCs w:val="18"/>
              </w:rPr>
              <w:t>人员经费</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Times New Roman"/>
                <w:kern w:val="0"/>
                <w:sz w:val="18"/>
                <w:szCs w:val="18"/>
              </w:rPr>
            </w:pPr>
            <w:r>
              <w:rPr>
                <w:rFonts w:eastAsia="宋体" w:cs="Times New Roman" w:hint="eastAsia"/>
                <w:kern w:val="0"/>
                <w:sz w:val="18"/>
                <w:szCs w:val="18"/>
              </w:rPr>
              <w:t>公用经费</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center"/>
              <w:rPr>
                <w:rFonts w:eastAsia="宋体" w:cs="宋体"/>
                <w:b/>
                <w:bCs/>
                <w:kern w:val="0"/>
                <w:sz w:val="18"/>
                <w:szCs w:val="18"/>
              </w:rPr>
            </w:pP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center"/>
              <w:rPr>
                <w:rFonts w:eastAsia="宋体" w:cs="宋体"/>
                <w:b/>
                <w:bCs/>
                <w:kern w:val="0"/>
                <w:sz w:val="18"/>
                <w:szCs w:val="18"/>
              </w:rPr>
            </w:pPr>
            <w:r>
              <w:rPr>
                <w:rFonts w:eastAsia="宋体" w:cs="宋体" w:hint="eastAsia"/>
                <w:b/>
                <w:bCs/>
                <w:kern w:val="0"/>
                <w:sz w:val="18"/>
                <w:szCs w:val="18"/>
              </w:rPr>
              <w:t>中华人民共和国大连海关本级</w:t>
            </w:r>
          </w:p>
        </w:tc>
        <w:tc>
          <w:tcPr>
            <w:tcW w:w="2127" w:type="dxa"/>
            <w:tcBorders>
              <w:top w:val="nil"/>
              <w:left w:val="nil"/>
              <w:bottom w:val="single" w:sz="4" w:space="0" w:color="auto"/>
              <w:right w:val="single" w:sz="4" w:space="0" w:color="auto"/>
            </w:tcBorders>
            <w:shd w:val="clear" w:color="auto" w:fill="auto"/>
            <w:noWrap/>
            <w:vAlign w:val="center"/>
          </w:tcPr>
          <w:p>
            <w:pPr>
              <w:pStyle w:val="161"/>
              <w:widowControl/>
              <w:overflowPunct/>
              <w:spacing w:line="240" w:lineRule="auto"/>
              <w:ind w:firstLineChars="0" w:firstLine="361"/>
              <w:jc w:val="right"/>
              <w:rPr>
                <w:rFonts w:cs="Calibri"/>
                <w:b/>
                <w:bCs/>
                <w:sz w:val="16"/>
                <w:szCs w:val="16"/>
              </w:rPr>
            </w:pPr>
            <w:r>
              <w:rPr>
                <w:rFonts w:cs="Calibri" w:hint="eastAsia"/>
                <w:b/>
                <w:bCs/>
                <w:sz w:val="16"/>
                <w:szCs w:val="16"/>
              </w:rPr>
              <w:t>19,236.91</w:t>
            </w:r>
          </w:p>
        </w:tc>
        <w:tc>
          <w:tcPr>
            <w:tcW w:w="1986" w:type="dxa"/>
            <w:tcBorders>
              <w:top w:val="nil"/>
              <w:left w:val="nil"/>
              <w:bottom w:val="single" w:sz="4" w:space="0" w:color="auto"/>
              <w:right w:val="single" w:sz="4" w:space="0" w:color="auto"/>
            </w:tcBorders>
            <w:shd w:val="clear" w:color="auto" w:fill="auto"/>
            <w:noWrap/>
            <w:vAlign w:val="center"/>
          </w:tcPr>
          <w:p>
            <w:pPr>
              <w:pStyle w:val="162"/>
              <w:widowControl/>
              <w:overflowPunct/>
              <w:spacing w:line="240" w:lineRule="auto"/>
              <w:ind w:firstLineChars="0" w:firstLine="361"/>
              <w:jc w:val="right"/>
              <w:rPr>
                <w:rFonts w:cs="Calibri"/>
                <w:b/>
                <w:bCs/>
                <w:sz w:val="16"/>
                <w:szCs w:val="16"/>
              </w:rPr>
            </w:pPr>
            <w:r>
              <w:rPr>
                <w:rFonts w:cs="Calibri" w:hint="eastAsia"/>
                <w:b/>
                <w:bCs/>
                <w:sz w:val="16"/>
                <w:szCs w:val="16"/>
              </w:rPr>
              <w:t>14,818.08</w:t>
            </w:r>
          </w:p>
        </w:tc>
        <w:tc>
          <w:tcPr>
            <w:tcW w:w="1843" w:type="dxa"/>
            <w:tcBorders>
              <w:top w:val="nil"/>
              <w:left w:val="nil"/>
              <w:bottom w:val="single" w:sz="4" w:space="0" w:color="auto"/>
              <w:right w:val="single" w:sz="4" w:space="0" w:color="auto"/>
            </w:tcBorders>
            <w:shd w:val="clear" w:color="auto" w:fill="auto"/>
            <w:noWrap/>
            <w:vAlign w:val="center"/>
          </w:tcPr>
          <w:p>
            <w:pPr>
              <w:pStyle w:val="163"/>
              <w:widowControl/>
              <w:overflowPunct/>
              <w:spacing w:line="240" w:lineRule="auto"/>
              <w:ind w:firstLineChars="0" w:firstLine="361"/>
              <w:jc w:val="right"/>
              <w:rPr>
                <w:rFonts w:cs="Calibri"/>
                <w:b/>
                <w:bCs/>
                <w:sz w:val="16"/>
                <w:szCs w:val="16"/>
              </w:rPr>
            </w:pPr>
            <w:r>
              <w:rPr>
                <w:rFonts w:cs="Calibri" w:hint="eastAsia"/>
                <w:b/>
                <w:bCs/>
                <w:sz w:val="16"/>
                <w:szCs w:val="16"/>
              </w:rPr>
              <w:t>4,418.83</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工资福利支出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sz w:val="16"/>
                <w:szCs w:val="16"/>
              </w:rPr>
              <w:t>14,288.01</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sz w:val="16"/>
                <w:szCs w:val="16"/>
              </w:rPr>
              <w:t>14,288.01</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基本工资</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3,439.89</w:t>
            </w:r>
          </w:p>
        </w:tc>
        <w:tc>
          <w:tcPr>
            <w:tcW w:w="1986" w:type="dxa"/>
            <w:tcBorders>
              <w:top w:val="nil"/>
              <w:left w:val="nil"/>
              <w:bottom w:val="single" w:sz="4" w:space="0" w:color="auto"/>
              <w:right w:val="single" w:sz="4" w:space="0" w:color="auto"/>
            </w:tcBorders>
            <w:shd w:val="clear" w:color="auto" w:fill="auto"/>
            <w:noWrap/>
            <w:vAlign w:val="center"/>
          </w:tcPr>
          <w:p>
            <w:pPr>
              <w:pStyle w:val="97"/>
              <w:widowControl/>
              <w:overflowPunct/>
              <w:spacing w:line="240" w:lineRule="auto"/>
              <w:ind w:firstLineChars="0" w:firstLine="361"/>
              <w:jc w:val="right"/>
              <w:rPr>
                <w:rFonts w:cs="Calibri"/>
                <w:bCs/>
                <w:sz w:val="16"/>
                <w:szCs w:val="16"/>
              </w:rPr>
            </w:pPr>
            <w:r>
              <w:rPr>
                <w:rFonts w:cs="Calibri" w:hint="eastAsia"/>
                <w:bCs/>
                <w:sz w:val="16"/>
                <w:szCs w:val="16"/>
              </w:rPr>
              <w:t>3,439.89</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津贴补贴</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6,394.16</w:t>
            </w:r>
          </w:p>
        </w:tc>
        <w:tc>
          <w:tcPr>
            <w:tcW w:w="1986" w:type="dxa"/>
            <w:tcBorders>
              <w:top w:val="nil"/>
              <w:left w:val="nil"/>
              <w:bottom w:val="single" w:sz="4" w:space="0" w:color="auto"/>
              <w:right w:val="single" w:sz="4" w:space="0" w:color="auto"/>
            </w:tcBorders>
            <w:shd w:val="clear" w:color="auto" w:fill="auto"/>
            <w:noWrap/>
            <w:vAlign w:val="center"/>
          </w:tcPr>
          <w:p>
            <w:pPr>
              <w:pStyle w:val="98"/>
              <w:widowControl/>
              <w:overflowPunct/>
              <w:spacing w:line="240" w:lineRule="auto"/>
              <w:ind w:firstLineChars="0" w:firstLine="361"/>
              <w:jc w:val="right"/>
              <w:rPr>
                <w:rFonts w:cs="Calibri"/>
                <w:bCs/>
                <w:sz w:val="16"/>
                <w:szCs w:val="16"/>
              </w:rPr>
            </w:pPr>
            <w:r>
              <w:rPr>
                <w:rFonts w:cs="Calibri" w:hint="eastAsia"/>
                <w:bCs/>
                <w:sz w:val="16"/>
                <w:szCs w:val="16"/>
              </w:rPr>
              <w:t>6,394.16</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奖金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295.62</w:t>
            </w:r>
          </w:p>
        </w:tc>
        <w:tc>
          <w:tcPr>
            <w:tcW w:w="1986" w:type="dxa"/>
            <w:tcBorders>
              <w:top w:val="nil"/>
              <w:left w:val="nil"/>
              <w:bottom w:val="single" w:sz="4" w:space="0" w:color="auto"/>
              <w:right w:val="single" w:sz="4" w:space="0" w:color="auto"/>
            </w:tcBorders>
            <w:shd w:val="clear" w:color="auto" w:fill="auto"/>
            <w:noWrap/>
            <w:vAlign w:val="center"/>
          </w:tcPr>
          <w:p>
            <w:pPr>
              <w:pStyle w:val="99"/>
              <w:widowControl/>
              <w:overflowPunct/>
              <w:spacing w:line="240" w:lineRule="auto"/>
              <w:ind w:firstLineChars="0" w:firstLine="361"/>
              <w:jc w:val="right"/>
              <w:rPr>
                <w:rFonts w:cs="Calibri"/>
                <w:bCs/>
                <w:sz w:val="16"/>
                <w:szCs w:val="16"/>
              </w:rPr>
            </w:pPr>
            <w:r>
              <w:rPr>
                <w:rFonts w:cs="Calibri" w:hint="eastAsia"/>
                <w:bCs/>
                <w:sz w:val="16"/>
                <w:szCs w:val="16"/>
              </w:rPr>
              <w:t>295.62</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30107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绩效工资</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p>
        </w:tc>
        <w:tc>
          <w:tcPr>
            <w:tcW w:w="1986" w:type="dxa"/>
            <w:tcBorders>
              <w:top w:val="nil"/>
              <w:left w:val="nil"/>
              <w:bottom w:val="single" w:sz="4" w:space="0" w:color="auto"/>
              <w:right w:val="single" w:sz="4" w:space="0" w:color="auto"/>
            </w:tcBorders>
            <w:shd w:val="clear" w:color="auto" w:fill="auto"/>
            <w:noWrap/>
            <w:vAlign w:val="center"/>
          </w:tcPr>
          <w:p>
            <w:pPr>
              <w:pStyle w:val="100"/>
              <w:widowControl/>
              <w:overflowPunct/>
              <w:spacing w:line="240" w:lineRule="auto"/>
              <w:ind w:firstLineChars="0" w:firstLine="361"/>
              <w:jc w:val="right"/>
              <w:rPr>
                <w:rFonts w:cs="Calibri"/>
                <w:bCs/>
                <w:sz w:val="16"/>
                <w:szCs w:val="16"/>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30108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机关事业单位基本养老保险缴费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1,106.83</w:t>
            </w:r>
          </w:p>
        </w:tc>
        <w:tc>
          <w:tcPr>
            <w:tcW w:w="1986" w:type="dxa"/>
            <w:tcBorders>
              <w:top w:val="nil"/>
              <w:left w:val="nil"/>
              <w:bottom w:val="single" w:sz="4" w:space="0" w:color="auto"/>
              <w:right w:val="single" w:sz="4" w:space="0" w:color="auto"/>
            </w:tcBorders>
            <w:shd w:val="clear" w:color="auto" w:fill="auto"/>
            <w:noWrap/>
            <w:vAlign w:val="center"/>
          </w:tcPr>
          <w:p>
            <w:pPr>
              <w:pStyle w:val="101"/>
              <w:widowControl/>
              <w:overflowPunct/>
              <w:spacing w:line="240" w:lineRule="auto"/>
              <w:ind w:firstLineChars="0" w:firstLine="361"/>
              <w:jc w:val="right"/>
              <w:rPr>
                <w:rFonts w:cs="Calibri"/>
                <w:bCs/>
                <w:sz w:val="16"/>
                <w:szCs w:val="16"/>
              </w:rPr>
            </w:pPr>
            <w:r>
              <w:rPr>
                <w:rFonts w:cs="Calibri" w:hint="eastAsia"/>
                <w:bCs/>
                <w:sz w:val="16"/>
                <w:szCs w:val="16"/>
              </w:rPr>
              <w:t>1,106.83</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30109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职业年金缴费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611.75</w:t>
            </w:r>
          </w:p>
        </w:tc>
        <w:tc>
          <w:tcPr>
            <w:tcW w:w="1986" w:type="dxa"/>
            <w:tcBorders>
              <w:top w:val="nil"/>
              <w:left w:val="nil"/>
              <w:bottom w:val="single" w:sz="4" w:space="0" w:color="auto"/>
              <w:right w:val="single" w:sz="4" w:space="0" w:color="auto"/>
            </w:tcBorders>
            <w:shd w:val="clear" w:color="auto" w:fill="auto"/>
            <w:noWrap/>
            <w:vAlign w:val="center"/>
          </w:tcPr>
          <w:p>
            <w:pPr>
              <w:pStyle w:val="102"/>
              <w:widowControl/>
              <w:overflowPunct/>
              <w:spacing w:line="240" w:lineRule="auto"/>
              <w:ind w:firstLineChars="0" w:firstLine="361"/>
              <w:jc w:val="right"/>
              <w:rPr>
                <w:rFonts w:cs="Calibri"/>
                <w:bCs/>
                <w:sz w:val="16"/>
                <w:szCs w:val="16"/>
              </w:rPr>
            </w:pPr>
            <w:r>
              <w:rPr>
                <w:rFonts w:cs="Calibri" w:hint="eastAsia"/>
                <w:bCs/>
                <w:sz w:val="16"/>
                <w:szCs w:val="16"/>
              </w:rPr>
              <w:t>611.75</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30110</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职工基本医疗保险缴费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678.84</w:t>
            </w:r>
          </w:p>
        </w:tc>
        <w:tc>
          <w:tcPr>
            <w:tcW w:w="1986" w:type="dxa"/>
            <w:tcBorders>
              <w:top w:val="nil"/>
              <w:left w:val="nil"/>
              <w:bottom w:val="single" w:sz="4" w:space="0" w:color="auto"/>
              <w:right w:val="single" w:sz="4" w:space="0" w:color="auto"/>
            </w:tcBorders>
            <w:shd w:val="clear" w:color="auto" w:fill="auto"/>
            <w:noWrap/>
            <w:vAlign w:val="center"/>
          </w:tcPr>
          <w:p>
            <w:pPr>
              <w:pStyle w:val="103"/>
              <w:widowControl/>
              <w:overflowPunct/>
              <w:spacing w:line="240" w:lineRule="auto"/>
              <w:ind w:firstLineChars="0" w:firstLine="361"/>
              <w:jc w:val="right"/>
              <w:rPr>
                <w:rFonts w:cs="Calibri"/>
                <w:bCs/>
                <w:sz w:val="16"/>
                <w:szCs w:val="16"/>
              </w:rPr>
            </w:pPr>
            <w:r>
              <w:rPr>
                <w:rFonts w:cs="Calibri" w:hint="eastAsia"/>
                <w:bCs/>
                <w:sz w:val="16"/>
                <w:szCs w:val="16"/>
              </w:rPr>
              <w:t>678.84</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30111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公务员医疗补助缴费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466.10</w:t>
            </w:r>
          </w:p>
        </w:tc>
        <w:tc>
          <w:tcPr>
            <w:tcW w:w="1986" w:type="dxa"/>
            <w:tcBorders>
              <w:top w:val="nil"/>
              <w:left w:val="nil"/>
              <w:bottom w:val="single" w:sz="4" w:space="0" w:color="auto"/>
              <w:right w:val="single" w:sz="4" w:space="0" w:color="auto"/>
            </w:tcBorders>
            <w:shd w:val="clear" w:color="auto" w:fill="auto"/>
            <w:noWrap/>
            <w:vAlign w:val="center"/>
          </w:tcPr>
          <w:p>
            <w:pPr>
              <w:pStyle w:val="104"/>
              <w:widowControl/>
              <w:overflowPunct/>
              <w:spacing w:line="240" w:lineRule="auto"/>
              <w:ind w:firstLineChars="0" w:firstLine="361"/>
              <w:jc w:val="right"/>
              <w:rPr>
                <w:rFonts w:cs="Calibri"/>
                <w:bCs/>
                <w:sz w:val="16"/>
                <w:szCs w:val="16"/>
              </w:rPr>
            </w:pPr>
            <w:r>
              <w:rPr>
                <w:rFonts w:cs="Calibri" w:hint="eastAsia"/>
                <w:bCs/>
                <w:sz w:val="16"/>
                <w:szCs w:val="16"/>
              </w:rPr>
              <w:t>466.10</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30112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其他社会保障缴费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19.98</w:t>
            </w:r>
          </w:p>
        </w:tc>
        <w:tc>
          <w:tcPr>
            <w:tcW w:w="1986" w:type="dxa"/>
            <w:tcBorders>
              <w:top w:val="nil"/>
              <w:left w:val="nil"/>
              <w:bottom w:val="single" w:sz="4" w:space="0" w:color="auto"/>
              <w:right w:val="single" w:sz="4" w:space="0" w:color="auto"/>
            </w:tcBorders>
            <w:shd w:val="clear" w:color="auto" w:fill="auto"/>
            <w:noWrap/>
            <w:vAlign w:val="center"/>
          </w:tcPr>
          <w:p>
            <w:pPr>
              <w:pStyle w:val="105"/>
              <w:widowControl/>
              <w:overflowPunct/>
              <w:spacing w:line="240" w:lineRule="auto"/>
              <w:ind w:firstLineChars="0" w:firstLine="361"/>
              <w:jc w:val="right"/>
              <w:rPr>
                <w:rFonts w:cs="Calibri"/>
                <w:bCs/>
                <w:sz w:val="16"/>
                <w:szCs w:val="16"/>
              </w:rPr>
            </w:pPr>
            <w:r>
              <w:rPr>
                <w:rFonts w:cs="Calibri" w:hint="eastAsia"/>
                <w:bCs/>
                <w:sz w:val="16"/>
                <w:szCs w:val="16"/>
              </w:rPr>
              <w:t>19.98</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30113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住房公积金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1246.11</w:t>
            </w:r>
          </w:p>
        </w:tc>
        <w:tc>
          <w:tcPr>
            <w:tcW w:w="1986" w:type="dxa"/>
            <w:tcBorders>
              <w:top w:val="nil"/>
              <w:left w:val="nil"/>
              <w:bottom w:val="single" w:sz="4" w:space="0" w:color="auto"/>
              <w:right w:val="single" w:sz="4" w:space="0" w:color="auto"/>
            </w:tcBorders>
            <w:shd w:val="clear" w:color="auto" w:fill="auto"/>
            <w:noWrap/>
            <w:vAlign w:val="center"/>
          </w:tcPr>
          <w:p>
            <w:pPr>
              <w:pStyle w:val="106"/>
              <w:widowControl/>
              <w:overflowPunct/>
              <w:spacing w:line="240" w:lineRule="auto"/>
              <w:ind w:firstLineChars="0" w:firstLine="361"/>
              <w:jc w:val="right"/>
              <w:rPr>
                <w:rFonts w:cs="Calibri"/>
                <w:bCs/>
                <w:sz w:val="16"/>
                <w:szCs w:val="16"/>
              </w:rPr>
            </w:pPr>
            <w:r>
              <w:rPr>
                <w:rFonts w:cs="Calibri" w:hint="eastAsia"/>
                <w:bCs/>
                <w:sz w:val="16"/>
                <w:szCs w:val="16"/>
              </w:rPr>
              <w:t>1246.11</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30199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其他工资福利支出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28.73</w:t>
            </w:r>
          </w:p>
        </w:tc>
        <w:tc>
          <w:tcPr>
            <w:tcW w:w="1986" w:type="dxa"/>
            <w:tcBorders>
              <w:top w:val="nil"/>
              <w:left w:val="nil"/>
              <w:bottom w:val="single" w:sz="4" w:space="0" w:color="auto"/>
              <w:right w:val="single" w:sz="4" w:space="0" w:color="auto"/>
            </w:tcBorders>
            <w:shd w:val="clear" w:color="auto" w:fill="auto"/>
            <w:noWrap/>
            <w:vAlign w:val="center"/>
          </w:tcPr>
          <w:p>
            <w:pPr>
              <w:pStyle w:val="107"/>
              <w:widowControl/>
              <w:overflowPunct/>
              <w:spacing w:line="240" w:lineRule="auto"/>
              <w:ind w:firstLineChars="0" w:firstLine="361"/>
              <w:jc w:val="right"/>
              <w:rPr>
                <w:rFonts w:cs="Calibri"/>
                <w:bCs/>
                <w:sz w:val="16"/>
                <w:szCs w:val="16"/>
              </w:rPr>
            </w:pPr>
            <w:r>
              <w:rPr>
                <w:rFonts w:cs="Calibri" w:hint="eastAsia"/>
                <w:bCs/>
                <w:sz w:val="16"/>
                <w:szCs w:val="16"/>
              </w:rPr>
              <w:t>28.73</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商品和服务支出</w:t>
            </w:r>
          </w:p>
        </w:tc>
        <w:tc>
          <w:tcPr>
            <w:tcW w:w="2127" w:type="dxa"/>
            <w:tcBorders>
              <w:top w:val="nil"/>
              <w:left w:val="nil"/>
              <w:bottom w:val="single" w:sz="4" w:space="0" w:color="auto"/>
              <w:right w:val="single" w:sz="4" w:space="0" w:color="auto"/>
            </w:tcBorders>
            <w:shd w:val="clear" w:color="auto" w:fill="auto"/>
            <w:noWrap/>
            <w:vAlign w:val="center"/>
          </w:tcPr>
          <w:p>
            <w:pPr>
              <w:pStyle w:val="109"/>
              <w:widowControl/>
              <w:overflowPunct/>
              <w:spacing w:line="240" w:lineRule="auto"/>
              <w:ind w:firstLineChars="0" w:firstLine="361"/>
              <w:jc w:val="right"/>
              <w:rPr>
                <w:rFonts w:cs="Calibri"/>
                <w:b/>
                <w:bCs/>
                <w:sz w:val="16"/>
                <w:szCs w:val="16"/>
              </w:rPr>
            </w:pPr>
            <w:r>
              <w:rPr>
                <w:rFonts w:cs="Calibri" w:hint="eastAsia"/>
                <w:b/>
                <w:bCs/>
                <w:sz w:val="16"/>
                <w:szCs w:val="16"/>
              </w:rPr>
              <w:t>4,163.83</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7"/>
              <w:widowControl/>
              <w:overflowPunct/>
              <w:spacing w:line="240" w:lineRule="auto"/>
              <w:ind w:firstLineChars="0" w:firstLine="361"/>
              <w:jc w:val="right"/>
              <w:rPr>
                <w:rFonts w:cs="Calibri"/>
                <w:b/>
                <w:bCs/>
                <w:sz w:val="16"/>
                <w:szCs w:val="16"/>
              </w:rPr>
            </w:pPr>
            <w:r>
              <w:rPr>
                <w:rFonts w:cs="Calibri" w:hint="eastAsia"/>
                <w:b/>
                <w:bCs/>
                <w:sz w:val="16"/>
                <w:szCs w:val="16"/>
              </w:rPr>
              <w:t>4,163.83</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办公费</w:t>
            </w:r>
          </w:p>
        </w:tc>
        <w:tc>
          <w:tcPr>
            <w:tcW w:w="2127" w:type="dxa"/>
            <w:tcBorders>
              <w:top w:val="nil"/>
              <w:left w:val="nil"/>
              <w:bottom w:val="single" w:sz="4" w:space="0" w:color="auto"/>
              <w:right w:val="single" w:sz="4" w:space="0" w:color="auto"/>
            </w:tcBorders>
            <w:shd w:val="clear" w:color="auto" w:fill="auto"/>
            <w:noWrap/>
            <w:vAlign w:val="center"/>
          </w:tcPr>
          <w:p>
            <w:pPr>
              <w:pStyle w:val="110"/>
              <w:widowControl/>
              <w:overflowPunct/>
              <w:spacing w:line="240" w:lineRule="auto"/>
              <w:ind w:firstLineChars="0" w:firstLine="361"/>
              <w:jc w:val="right"/>
              <w:rPr>
                <w:rFonts w:cs="Calibri"/>
                <w:bCs/>
                <w:sz w:val="16"/>
                <w:szCs w:val="16"/>
              </w:rPr>
            </w:pPr>
            <w:r>
              <w:rPr>
                <w:rFonts w:cs="Calibri" w:hint="eastAsia"/>
                <w:bCs/>
                <w:sz w:val="16"/>
                <w:szCs w:val="16"/>
              </w:rPr>
              <w:t>93.77</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0"/>
              <w:widowControl/>
              <w:overflowPunct/>
              <w:spacing w:line="240" w:lineRule="auto"/>
              <w:ind w:firstLineChars="0" w:firstLine="361"/>
              <w:jc w:val="right"/>
              <w:rPr>
                <w:rFonts w:cs="Calibri"/>
                <w:bCs/>
                <w:sz w:val="16"/>
                <w:szCs w:val="16"/>
              </w:rPr>
            </w:pPr>
            <w:r>
              <w:rPr>
                <w:rFonts w:cs="Calibri" w:hint="eastAsia"/>
                <w:bCs/>
                <w:sz w:val="16"/>
                <w:szCs w:val="16"/>
              </w:rPr>
              <w:t>93.77</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印刷费</w:t>
            </w:r>
          </w:p>
        </w:tc>
        <w:tc>
          <w:tcPr>
            <w:tcW w:w="2127" w:type="dxa"/>
            <w:tcBorders>
              <w:top w:val="nil"/>
              <w:left w:val="nil"/>
              <w:bottom w:val="single" w:sz="4" w:space="0" w:color="auto"/>
              <w:right w:val="single" w:sz="4" w:space="0" w:color="auto"/>
            </w:tcBorders>
            <w:shd w:val="clear" w:color="auto" w:fill="auto"/>
            <w:noWrap/>
            <w:vAlign w:val="center"/>
          </w:tcPr>
          <w:p>
            <w:pPr>
              <w:pStyle w:val="111"/>
              <w:widowControl/>
              <w:overflowPunct/>
              <w:spacing w:line="240" w:lineRule="auto"/>
              <w:ind w:firstLineChars="0" w:firstLine="361"/>
              <w:jc w:val="right"/>
              <w:rPr>
                <w:rFonts w:cs="Calibri"/>
                <w:bCs/>
                <w:sz w:val="16"/>
                <w:szCs w:val="16"/>
              </w:rPr>
            </w:pPr>
            <w:r>
              <w:rPr>
                <w:rFonts w:cs="Calibri" w:hint="eastAsia"/>
                <w:bCs/>
                <w:sz w:val="16"/>
                <w:szCs w:val="16"/>
              </w:rPr>
              <w:t>6.50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1"/>
              <w:widowControl/>
              <w:overflowPunct/>
              <w:spacing w:line="240" w:lineRule="auto"/>
              <w:ind w:firstLineChars="0" w:firstLine="361"/>
              <w:jc w:val="right"/>
              <w:rPr>
                <w:rFonts w:cs="Calibri"/>
                <w:bCs/>
                <w:sz w:val="16"/>
                <w:szCs w:val="16"/>
              </w:rPr>
            </w:pPr>
            <w:r>
              <w:rPr>
                <w:rFonts w:cs="Calibri" w:hint="eastAsia"/>
                <w:bCs/>
                <w:sz w:val="16"/>
                <w:szCs w:val="16"/>
              </w:rPr>
              <w:t>6.50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手续费</w:t>
            </w:r>
          </w:p>
        </w:tc>
        <w:tc>
          <w:tcPr>
            <w:tcW w:w="2127" w:type="dxa"/>
            <w:tcBorders>
              <w:top w:val="nil"/>
              <w:left w:val="nil"/>
              <w:bottom w:val="single" w:sz="4" w:space="0" w:color="auto"/>
              <w:right w:val="single" w:sz="4" w:space="0" w:color="auto"/>
            </w:tcBorders>
            <w:shd w:val="clear" w:color="auto" w:fill="auto"/>
            <w:noWrap/>
            <w:vAlign w:val="center"/>
          </w:tcPr>
          <w:p>
            <w:pPr>
              <w:pStyle w:val="112"/>
              <w:widowControl/>
              <w:overflowPunct/>
              <w:spacing w:line="240" w:lineRule="auto"/>
              <w:ind w:firstLineChars="0" w:firstLine="361"/>
              <w:jc w:val="right"/>
              <w:rPr>
                <w:rFonts w:cs="Calibri"/>
                <w:bCs/>
                <w:sz w:val="16"/>
                <w:szCs w:val="16"/>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2"/>
              <w:widowControl/>
              <w:overflowPunct/>
              <w:spacing w:line="240" w:lineRule="auto"/>
              <w:ind w:firstLineChars="0" w:firstLine="361"/>
              <w:jc w:val="right"/>
              <w:rPr>
                <w:rFonts w:cs="Calibri"/>
                <w:bCs/>
                <w:sz w:val="16"/>
                <w:szCs w:val="16"/>
              </w:rPr>
            </w:pP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水费</w:t>
            </w:r>
          </w:p>
        </w:tc>
        <w:tc>
          <w:tcPr>
            <w:tcW w:w="2127" w:type="dxa"/>
            <w:tcBorders>
              <w:top w:val="nil"/>
              <w:left w:val="nil"/>
              <w:bottom w:val="single" w:sz="4" w:space="0" w:color="auto"/>
              <w:right w:val="single" w:sz="4" w:space="0" w:color="auto"/>
            </w:tcBorders>
            <w:shd w:val="clear" w:color="auto" w:fill="auto"/>
            <w:noWrap/>
            <w:vAlign w:val="center"/>
          </w:tcPr>
          <w:p>
            <w:pPr>
              <w:pStyle w:val="113"/>
              <w:widowControl/>
              <w:overflowPunct/>
              <w:spacing w:line="240" w:lineRule="auto"/>
              <w:ind w:firstLineChars="0" w:firstLine="361"/>
              <w:jc w:val="right"/>
              <w:rPr>
                <w:rFonts w:cs="Calibri"/>
                <w:bCs/>
                <w:sz w:val="16"/>
                <w:szCs w:val="16"/>
              </w:rPr>
            </w:pPr>
            <w:r>
              <w:rPr>
                <w:rFonts w:cs="Calibri" w:hint="eastAsia"/>
                <w:bCs/>
                <w:sz w:val="16"/>
                <w:szCs w:val="16"/>
              </w:rPr>
              <w:t>18.50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3"/>
              <w:widowControl/>
              <w:overflowPunct/>
              <w:spacing w:line="240" w:lineRule="auto"/>
              <w:ind w:firstLineChars="0" w:firstLine="361"/>
              <w:jc w:val="right"/>
              <w:rPr>
                <w:rFonts w:cs="Calibri"/>
                <w:bCs/>
                <w:sz w:val="16"/>
                <w:szCs w:val="16"/>
              </w:rPr>
            </w:pPr>
            <w:r>
              <w:rPr>
                <w:rFonts w:cs="Calibri" w:hint="eastAsia"/>
                <w:bCs/>
                <w:sz w:val="16"/>
                <w:szCs w:val="16"/>
              </w:rPr>
              <w:t>18.50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电费</w:t>
            </w:r>
          </w:p>
        </w:tc>
        <w:tc>
          <w:tcPr>
            <w:tcW w:w="2127" w:type="dxa"/>
            <w:tcBorders>
              <w:top w:val="nil"/>
              <w:left w:val="nil"/>
              <w:bottom w:val="single" w:sz="4" w:space="0" w:color="auto"/>
              <w:right w:val="single" w:sz="4" w:space="0" w:color="auto"/>
            </w:tcBorders>
            <w:shd w:val="clear" w:color="auto" w:fill="auto"/>
            <w:noWrap/>
            <w:vAlign w:val="center"/>
          </w:tcPr>
          <w:p>
            <w:pPr>
              <w:pStyle w:val="114"/>
              <w:widowControl/>
              <w:overflowPunct/>
              <w:spacing w:line="240" w:lineRule="auto"/>
              <w:ind w:firstLineChars="0" w:firstLine="361"/>
              <w:jc w:val="right"/>
              <w:rPr>
                <w:rFonts w:cs="Calibri"/>
                <w:bCs/>
                <w:sz w:val="16"/>
                <w:szCs w:val="16"/>
              </w:rPr>
            </w:pPr>
            <w:r>
              <w:rPr>
                <w:rFonts w:cs="Calibri" w:hint="eastAsia"/>
                <w:bCs/>
                <w:sz w:val="16"/>
                <w:szCs w:val="16"/>
              </w:rPr>
              <w:t>496.00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4"/>
              <w:widowControl/>
              <w:overflowPunct/>
              <w:spacing w:line="240" w:lineRule="auto"/>
              <w:ind w:firstLineChars="0" w:firstLine="361"/>
              <w:jc w:val="right"/>
              <w:rPr>
                <w:rFonts w:cs="Calibri"/>
                <w:bCs/>
                <w:sz w:val="16"/>
                <w:szCs w:val="16"/>
              </w:rPr>
            </w:pPr>
            <w:r>
              <w:rPr>
                <w:rFonts w:cs="Calibri" w:hint="eastAsia"/>
                <w:bCs/>
                <w:sz w:val="16"/>
                <w:szCs w:val="16"/>
              </w:rPr>
              <w:t>496.00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邮电费</w:t>
            </w:r>
          </w:p>
        </w:tc>
        <w:tc>
          <w:tcPr>
            <w:tcW w:w="2127" w:type="dxa"/>
            <w:tcBorders>
              <w:top w:val="nil"/>
              <w:left w:val="nil"/>
              <w:bottom w:val="single" w:sz="4" w:space="0" w:color="auto"/>
              <w:right w:val="single" w:sz="4" w:space="0" w:color="auto"/>
            </w:tcBorders>
            <w:shd w:val="clear" w:color="auto" w:fill="auto"/>
            <w:noWrap/>
            <w:vAlign w:val="center"/>
          </w:tcPr>
          <w:p>
            <w:pPr>
              <w:pStyle w:val="115"/>
              <w:widowControl/>
              <w:overflowPunct/>
              <w:spacing w:line="240" w:lineRule="auto"/>
              <w:ind w:firstLineChars="0" w:firstLine="361"/>
              <w:jc w:val="right"/>
              <w:rPr>
                <w:rFonts w:cs="Calibri"/>
                <w:bCs/>
                <w:sz w:val="16"/>
                <w:szCs w:val="16"/>
              </w:rPr>
            </w:pPr>
            <w:r>
              <w:rPr>
                <w:rFonts w:cs="Calibri" w:hint="eastAsia"/>
                <w:bCs/>
                <w:sz w:val="16"/>
                <w:szCs w:val="16"/>
              </w:rPr>
              <w:t>147.49</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5"/>
              <w:widowControl/>
              <w:overflowPunct/>
              <w:spacing w:line="240" w:lineRule="auto"/>
              <w:ind w:firstLineChars="0" w:firstLine="361"/>
              <w:jc w:val="right"/>
              <w:rPr>
                <w:rFonts w:cs="Calibri"/>
                <w:bCs/>
                <w:sz w:val="16"/>
                <w:szCs w:val="16"/>
              </w:rPr>
            </w:pPr>
            <w:r>
              <w:rPr>
                <w:rFonts w:cs="Calibri" w:hint="eastAsia"/>
                <w:bCs/>
                <w:sz w:val="16"/>
                <w:szCs w:val="16"/>
              </w:rPr>
              <w:t>147.49</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取暖费</w:t>
            </w:r>
          </w:p>
        </w:tc>
        <w:tc>
          <w:tcPr>
            <w:tcW w:w="2127" w:type="dxa"/>
            <w:tcBorders>
              <w:top w:val="nil"/>
              <w:left w:val="nil"/>
              <w:bottom w:val="single" w:sz="4" w:space="0" w:color="auto"/>
              <w:right w:val="single" w:sz="4" w:space="0" w:color="auto"/>
            </w:tcBorders>
            <w:shd w:val="clear" w:color="auto" w:fill="auto"/>
            <w:noWrap/>
            <w:vAlign w:val="center"/>
          </w:tcPr>
          <w:p>
            <w:pPr>
              <w:pStyle w:val="116"/>
              <w:widowControl/>
              <w:overflowPunct/>
              <w:spacing w:line="240" w:lineRule="auto"/>
              <w:ind w:firstLineChars="0" w:firstLine="361"/>
              <w:jc w:val="right"/>
              <w:rPr>
                <w:rFonts w:cs="Calibri"/>
                <w:bCs/>
                <w:sz w:val="16"/>
                <w:szCs w:val="16"/>
              </w:rPr>
            </w:pPr>
            <w:r>
              <w:rPr>
                <w:rFonts w:cs="Calibri" w:hint="eastAsia"/>
                <w:bCs/>
                <w:sz w:val="16"/>
                <w:szCs w:val="16"/>
              </w:rPr>
              <w:t>234.81</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6"/>
              <w:widowControl/>
              <w:overflowPunct/>
              <w:spacing w:line="240" w:lineRule="auto"/>
              <w:ind w:firstLineChars="0" w:firstLine="361"/>
              <w:jc w:val="right"/>
              <w:rPr>
                <w:rFonts w:cs="Calibri"/>
                <w:bCs/>
                <w:sz w:val="16"/>
                <w:szCs w:val="16"/>
              </w:rPr>
            </w:pPr>
            <w:r>
              <w:rPr>
                <w:rFonts w:cs="Calibri" w:hint="eastAsia"/>
                <w:bCs/>
                <w:sz w:val="16"/>
                <w:szCs w:val="16"/>
              </w:rPr>
              <w:t>234.81</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30209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物业管理费</w:t>
            </w:r>
          </w:p>
        </w:tc>
        <w:tc>
          <w:tcPr>
            <w:tcW w:w="2127" w:type="dxa"/>
            <w:tcBorders>
              <w:top w:val="nil"/>
              <w:left w:val="nil"/>
              <w:bottom w:val="single" w:sz="4" w:space="0" w:color="auto"/>
              <w:right w:val="single" w:sz="4" w:space="0" w:color="auto"/>
            </w:tcBorders>
            <w:shd w:val="clear" w:color="auto" w:fill="auto"/>
            <w:noWrap/>
            <w:vAlign w:val="center"/>
          </w:tcPr>
          <w:p>
            <w:pPr>
              <w:pStyle w:val="117"/>
              <w:widowControl/>
              <w:overflowPunct/>
              <w:spacing w:line="240" w:lineRule="auto"/>
              <w:ind w:firstLineChars="0" w:firstLine="361"/>
              <w:jc w:val="right"/>
              <w:rPr>
                <w:rFonts w:cs="Calibri"/>
                <w:bCs/>
                <w:sz w:val="16"/>
                <w:szCs w:val="16"/>
              </w:rPr>
            </w:pPr>
            <w:r>
              <w:rPr>
                <w:rFonts w:cs="Calibri" w:hint="eastAsia"/>
                <w:bCs/>
                <w:sz w:val="16"/>
                <w:szCs w:val="16"/>
              </w:rPr>
              <w:t>1,074.56</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7"/>
              <w:widowControl/>
              <w:overflowPunct/>
              <w:spacing w:line="240" w:lineRule="auto"/>
              <w:ind w:firstLineChars="0" w:firstLine="361"/>
              <w:jc w:val="right"/>
              <w:rPr>
                <w:rFonts w:cs="Calibri"/>
                <w:bCs/>
                <w:sz w:val="16"/>
                <w:szCs w:val="16"/>
              </w:rPr>
            </w:pPr>
            <w:r>
              <w:rPr>
                <w:rFonts w:cs="Calibri" w:hint="eastAsia"/>
                <w:bCs/>
                <w:sz w:val="16"/>
                <w:szCs w:val="16"/>
              </w:rPr>
              <w:t>1,074.56</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30211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差旅费</w:t>
            </w:r>
          </w:p>
        </w:tc>
        <w:tc>
          <w:tcPr>
            <w:tcW w:w="2127" w:type="dxa"/>
            <w:tcBorders>
              <w:top w:val="nil"/>
              <w:left w:val="nil"/>
              <w:bottom w:val="single" w:sz="4" w:space="0" w:color="auto"/>
              <w:right w:val="single" w:sz="4" w:space="0" w:color="auto"/>
            </w:tcBorders>
            <w:shd w:val="clear" w:color="auto" w:fill="auto"/>
            <w:noWrap/>
            <w:vAlign w:val="center"/>
          </w:tcPr>
          <w:p>
            <w:pPr>
              <w:pStyle w:val="118"/>
              <w:widowControl/>
              <w:overflowPunct/>
              <w:spacing w:line="240" w:lineRule="auto"/>
              <w:ind w:firstLineChars="0" w:firstLine="361"/>
              <w:jc w:val="right"/>
              <w:rPr>
                <w:rFonts w:cs="Calibri"/>
                <w:bCs/>
                <w:sz w:val="16"/>
                <w:szCs w:val="16"/>
              </w:rPr>
            </w:pPr>
            <w:r>
              <w:rPr>
                <w:rFonts w:cs="Calibri" w:hint="eastAsia"/>
                <w:bCs/>
                <w:sz w:val="16"/>
                <w:szCs w:val="16"/>
              </w:rPr>
              <w:t>75</w:t>
            </w:r>
            <w:r>
              <w:rPr>
                <w:rFonts w:cs="Calibri"/>
                <w:bCs/>
                <w:sz w:val="16"/>
                <w:szCs w:val="16"/>
              </w:rPr>
              <w:t>.00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8"/>
              <w:widowControl/>
              <w:overflowPunct/>
              <w:spacing w:line="240" w:lineRule="auto"/>
              <w:ind w:firstLineChars="0" w:firstLine="361"/>
              <w:jc w:val="right"/>
              <w:rPr>
                <w:rFonts w:cs="Calibri"/>
                <w:bCs/>
                <w:sz w:val="16"/>
                <w:szCs w:val="16"/>
              </w:rPr>
            </w:pPr>
            <w:r>
              <w:rPr>
                <w:rFonts w:cs="Calibri" w:hint="eastAsia"/>
                <w:bCs/>
                <w:sz w:val="16"/>
                <w:szCs w:val="16"/>
              </w:rPr>
              <w:t>75</w:t>
            </w:r>
            <w:r>
              <w:rPr>
                <w:rFonts w:cs="Calibri"/>
                <w:bCs/>
                <w:sz w:val="16"/>
                <w:szCs w:val="16"/>
              </w:rPr>
              <w:t>.00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30213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维修（护）费</w:t>
            </w:r>
          </w:p>
        </w:tc>
        <w:tc>
          <w:tcPr>
            <w:tcW w:w="2127" w:type="dxa"/>
            <w:tcBorders>
              <w:top w:val="nil"/>
              <w:left w:val="nil"/>
              <w:bottom w:val="single" w:sz="4" w:space="0" w:color="auto"/>
              <w:right w:val="single" w:sz="4" w:space="0" w:color="auto"/>
            </w:tcBorders>
            <w:shd w:val="clear" w:color="auto" w:fill="auto"/>
            <w:noWrap/>
            <w:vAlign w:val="center"/>
          </w:tcPr>
          <w:p>
            <w:pPr>
              <w:pStyle w:val="119"/>
              <w:widowControl/>
              <w:overflowPunct/>
              <w:spacing w:line="240" w:lineRule="auto"/>
              <w:ind w:firstLineChars="0" w:firstLine="361"/>
              <w:jc w:val="right"/>
              <w:rPr>
                <w:rFonts w:cs="Calibri"/>
                <w:bCs/>
                <w:sz w:val="16"/>
                <w:szCs w:val="16"/>
              </w:rPr>
            </w:pPr>
            <w:r>
              <w:rPr>
                <w:rFonts w:cs="Calibri" w:hint="eastAsia"/>
                <w:bCs/>
                <w:sz w:val="16"/>
                <w:szCs w:val="16"/>
              </w:rPr>
              <w:t>218.00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19"/>
              <w:widowControl/>
              <w:overflowPunct/>
              <w:spacing w:line="240" w:lineRule="auto"/>
              <w:ind w:firstLineChars="0" w:firstLine="361"/>
              <w:jc w:val="right"/>
              <w:rPr>
                <w:rFonts w:cs="Calibri"/>
                <w:bCs/>
                <w:sz w:val="16"/>
                <w:szCs w:val="16"/>
              </w:rPr>
            </w:pPr>
            <w:r>
              <w:rPr>
                <w:rFonts w:cs="Calibri" w:hint="eastAsia"/>
                <w:bCs/>
                <w:sz w:val="16"/>
                <w:szCs w:val="16"/>
              </w:rPr>
              <w:t>218.00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30214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租赁费</w:t>
            </w:r>
          </w:p>
        </w:tc>
        <w:tc>
          <w:tcPr>
            <w:tcW w:w="2127" w:type="dxa"/>
            <w:tcBorders>
              <w:top w:val="nil"/>
              <w:left w:val="nil"/>
              <w:bottom w:val="single" w:sz="4" w:space="0" w:color="auto"/>
              <w:right w:val="single" w:sz="4" w:space="0" w:color="auto"/>
            </w:tcBorders>
            <w:shd w:val="clear" w:color="auto" w:fill="auto"/>
            <w:noWrap/>
            <w:vAlign w:val="center"/>
          </w:tcPr>
          <w:p>
            <w:pPr>
              <w:pStyle w:val="120"/>
              <w:widowControl/>
              <w:overflowPunct/>
              <w:spacing w:line="240" w:lineRule="auto"/>
              <w:ind w:firstLineChars="0" w:firstLine="361"/>
              <w:jc w:val="right"/>
              <w:rPr>
                <w:rFonts w:cs="Calibri"/>
                <w:bCs/>
                <w:sz w:val="16"/>
                <w:szCs w:val="16"/>
              </w:rPr>
            </w:pPr>
            <w:r>
              <w:rPr>
                <w:rFonts w:cs="Calibri" w:hint="eastAsia"/>
                <w:bCs/>
                <w:sz w:val="16"/>
                <w:szCs w:val="16"/>
              </w:rPr>
              <w:t>33.50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0"/>
              <w:widowControl/>
              <w:overflowPunct/>
              <w:spacing w:line="240" w:lineRule="auto"/>
              <w:ind w:firstLineChars="0" w:firstLine="361"/>
              <w:jc w:val="right"/>
              <w:rPr>
                <w:rFonts w:cs="Calibri"/>
                <w:bCs/>
                <w:sz w:val="16"/>
                <w:szCs w:val="16"/>
              </w:rPr>
            </w:pPr>
            <w:r>
              <w:rPr>
                <w:rFonts w:cs="Calibri" w:hint="eastAsia"/>
                <w:bCs/>
                <w:sz w:val="16"/>
                <w:szCs w:val="16"/>
              </w:rPr>
              <w:t>33.50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30215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会议费</w:t>
            </w:r>
          </w:p>
        </w:tc>
        <w:tc>
          <w:tcPr>
            <w:tcW w:w="2127" w:type="dxa"/>
            <w:tcBorders>
              <w:top w:val="nil"/>
              <w:left w:val="nil"/>
              <w:bottom w:val="single" w:sz="4" w:space="0" w:color="auto"/>
              <w:right w:val="single" w:sz="4" w:space="0" w:color="auto"/>
            </w:tcBorders>
            <w:shd w:val="clear" w:color="auto" w:fill="auto"/>
            <w:noWrap/>
            <w:vAlign w:val="center"/>
          </w:tcPr>
          <w:p>
            <w:pPr>
              <w:pStyle w:val="121"/>
              <w:widowControl/>
              <w:overflowPunct/>
              <w:spacing w:line="240" w:lineRule="auto"/>
              <w:ind w:firstLineChars="0" w:firstLine="361"/>
              <w:jc w:val="right"/>
              <w:rPr>
                <w:rFonts w:cs="Calibri"/>
                <w:bCs/>
                <w:sz w:val="16"/>
                <w:szCs w:val="16"/>
              </w:rPr>
            </w:pPr>
            <w:r>
              <w:rPr>
                <w:rFonts w:cs="Calibri" w:hint="eastAsia"/>
                <w:bCs/>
                <w:sz w:val="16"/>
                <w:szCs w:val="16"/>
              </w:rPr>
              <w:t>1.93</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1"/>
              <w:widowControl/>
              <w:overflowPunct/>
              <w:spacing w:line="240" w:lineRule="auto"/>
              <w:ind w:firstLineChars="0" w:firstLine="361"/>
              <w:jc w:val="right"/>
              <w:rPr>
                <w:rFonts w:cs="Calibri"/>
                <w:bCs/>
                <w:sz w:val="16"/>
                <w:szCs w:val="16"/>
              </w:rPr>
            </w:pPr>
            <w:r>
              <w:rPr>
                <w:rFonts w:cs="Calibri" w:hint="eastAsia"/>
                <w:bCs/>
                <w:sz w:val="16"/>
                <w:szCs w:val="16"/>
              </w:rPr>
              <w:t>1.93</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30216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培训费</w:t>
            </w:r>
          </w:p>
        </w:tc>
        <w:tc>
          <w:tcPr>
            <w:tcW w:w="2127" w:type="dxa"/>
            <w:tcBorders>
              <w:top w:val="nil"/>
              <w:left w:val="nil"/>
              <w:bottom w:val="single" w:sz="4" w:space="0" w:color="auto"/>
              <w:right w:val="single" w:sz="4" w:space="0" w:color="auto"/>
            </w:tcBorders>
            <w:shd w:val="clear" w:color="auto" w:fill="auto"/>
            <w:noWrap/>
            <w:vAlign w:val="center"/>
          </w:tcPr>
          <w:p>
            <w:pPr>
              <w:pStyle w:val="122"/>
              <w:widowControl/>
              <w:overflowPunct/>
              <w:spacing w:line="240" w:lineRule="auto"/>
              <w:ind w:firstLineChars="0" w:firstLine="361"/>
              <w:jc w:val="right"/>
              <w:rPr>
                <w:rFonts w:cs="Calibri"/>
                <w:bCs/>
                <w:sz w:val="16"/>
                <w:szCs w:val="16"/>
              </w:rPr>
            </w:pPr>
            <w:r>
              <w:rPr>
                <w:rFonts w:cs="Calibri" w:hint="eastAsia"/>
                <w:bCs/>
                <w:sz w:val="16"/>
                <w:szCs w:val="16"/>
              </w:rPr>
              <w:t>5.27</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2"/>
              <w:widowControl/>
              <w:overflowPunct/>
              <w:spacing w:line="240" w:lineRule="auto"/>
              <w:ind w:firstLineChars="0" w:firstLine="361"/>
              <w:jc w:val="right"/>
              <w:rPr>
                <w:rFonts w:cs="Calibri"/>
                <w:bCs/>
                <w:sz w:val="16"/>
                <w:szCs w:val="16"/>
              </w:rPr>
            </w:pPr>
            <w:r>
              <w:rPr>
                <w:rFonts w:cs="Calibri" w:hint="eastAsia"/>
                <w:bCs/>
                <w:sz w:val="16"/>
                <w:szCs w:val="16"/>
              </w:rPr>
              <w:t>5.27</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30217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公务接待费</w:t>
            </w:r>
          </w:p>
        </w:tc>
        <w:tc>
          <w:tcPr>
            <w:tcW w:w="2127" w:type="dxa"/>
            <w:tcBorders>
              <w:top w:val="nil"/>
              <w:left w:val="nil"/>
              <w:bottom w:val="single" w:sz="4" w:space="0" w:color="auto"/>
              <w:right w:val="single" w:sz="4" w:space="0" w:color="auto"/>
            </w:tcBorders>
            <w:shd w:val="clear" w:color="auto" w:fill="auto"/>
            <w:noWrap/>
            <w:vAlign w:val="center"/>
          </w:tcPr>
          <w:p>
            <w:pPr>
              <w:pStyle w:val="123"/>
              <w:widowControl/>
              <w:overflowPunct/>
              <w:spacing w:line="240" w:lineRule="auto"/>
              <w:ind w:firstLineChars="0" w:firstLine="361"/>
              <w:jc w:val="right"/>
              <w:rPr>
                <w:rFonts w:cs="Calibri"/>
                <w:bCs/>
                <w:sz w:val="16"/>
                <w:szCs w:val="16"/>
              </w:rPr>
            </w:pPr>
            <w:r>
              <w:rPr>
                <w:rFonts w:cs="Calibri" w:hint="eastAsia"/>
                <w:bCs/>
                <w:sz w:val="16"/>
                <w:szCs w:val="16"/>
              </w:rPr>
              <w:t>21.15</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3"/>
              <w:widowControl/>
              <w:overflowPunct/>
              <w:spacing w:line="240" w:lineRule="auto"/>
              <w:ind w:firstLineChars="0" w:firstLine="361"/>
              <w:jc w:val="right"/>
              <w:rPr>
                <w:rFonts w:cs="Calibri"/>
                <w:bCs/>
                <w:sz w:val="16"/>
                <w:szCs w:val="16"/>
              </w:rPr>
            </w:pPr>
            <w:r>
              <w:rPr>
                <w:rFonts w:cs="Calibri" w:hint="eastAsia"/>
                <w:bCs/>
                <w:sz w:val="16"/>
                <w:szCs w:val="16"/>
              </w:rPr>
              <w:t>21.15</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30218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专用材料费</w:t>
            </w:r>
          </w:p>
        </w:tc>
        <w:tc>
          <w:tcPr>
            <w:tcW w:w="2127" w:type="dxa"/>
            <w:tcBorders>
              <w:top w:val="nil"/>
              <w:left w:val="nil"/>
              <w:bottom w:val="single" w:sz="4" w:space="0" w:color="auto"/>
              <w:right w:val="single" w:sz="4" w:space="0" w:color="auto"/>
            </w:tcBorders>
            <w:shd w:val="clear" w:color="auto" w:fill="auto"/>
            <w:noWrap/>
            <w:vAlign w:val="center"/>
          </w:tcPr>
          <w:p>
            <w:pPr>
              <w:pStyle w:val="124"/>
              <w:widowControl/>
              <w:overflowPunct/>
              <w:spacing w:line="240" w:lineRule="auto"/>
              <w:ind w:firstLineChars="0" w:firstLine="361"/>
              <w:jc w:val="right"/>
              <w:rPr>
                <w:rFonts w:cs="Calibri"/>
                <w:bCs/>
                <w:sz w:val="16"/>
                <w:szCs w:val="16"/>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4"/>
              <w:widowControl/>
              <w:overflowPunct/>
              <w:spacing w:line="240" w:lineRule="auto"/>
              <w:ind w:firstLineChars="0" w:firstLine="361"/>
              <w:jc w:val="right"/>
              <w:rPr>
                <w:rFonts w:cs="Calibri"/>
                <w:bCs/>
                <w:sz w:val="16"/>
                <w:szCs w:val="16"/>
              </w:rPr>
            </w:pP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30224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被装购置费</w:t>
            </w:r>
          </w:p>
        </w:tc>
        <w:tc>
          <w:tcPr>
            <w:tcW w:w="2127" w:type="dxa"/>
            <w:tcBorders>
              <w:top w:val="nil"/>
              <w:left w:val="nil"/>
              <w:bottom w:val="single" w:sz="4" w:space="0" w:color="auto"/>
              <w:right w:val="single" w:sz="4" w:space="0" w:color="auto"/>
            </w:tcBorders>
            <w:shd w:val="clear" w:color="auto" w:fill="auto"/>
            <w:noWrap/>
            <w:vAlign w:val="center"/>
          </w:tcPr>
          <w:p>
            <w:pPr>
              <w:pStyle w:val="125"/>
              <w:widowControl/>
              <w:overflowPunct/>
              <w:spacing w:line="240" w:lineRule="auto"/>
              <w:ind w:firstLineChars="0" w:firstLine="361"/>
              <w:jc w:val="right"/>
              <w:rPr>
                <w:rFonts w:cs="Calibri"/>
                <w:bCs/>
                <w:sz w:val="16"/>
                <w:szCs w:val="16"/>
              </w:rPr>
            </w:pPr>
            <w:r>
              <w:rPr>
                <w:rFonts w:cs="Calibri"/>
                <w:bCs/>
                <w:sz w:val="16"/>
                <w:szCs w:val="16"/>
              </w:rPr>
              <w:t>41.00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5"/>
              <w:widowControl/>
              <w:overflowPunct/>
              <w:spacing w:line="240" w:lineRule="auto"/>
              <w:ind w:firstLineChars="0" w:firstLine="361"/>
              <w:jc w:val="right"/>
              <w:rPr>
                <w:rFonts w:cs="Calibri"/>
                <w:bCs/>
                <w:sz w:val="16"/>
                <w:szCs w:val="16"/>
              </w:rPr>
            </w:pPr>
            <w:r>
              <w:rPr>
                <w:rFonts w:cs="Calibri"/>
                <w:bCs/>
                <w:sz w:val="16"/>
                <w:szCs w:val="16"/>
              </w:rPr>
              <w:t>41.00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30225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专用燃料费</w:t>
            </w:r>
          </w:p>
        </w:tc>
        <w:tc>
          <w:tcPr>
            <w:tcW w:w="2127" w:type="dxa"/>
            <w:tcBorders>
              <w:top w:val="nil"/>
              <w:left w:val="nil"/>
              <w:bottom w:val="single" w:sz="4" w:space="0" w:color="auto"/>
              <w:right w:val="single" w:sz="4" w:space="0" w:color="auto"/>
            </w:tcBorders>
            <w:shd w:val="clear" w:color="auto" w:fill="auto"/>
            <w:noWrap/>
            <w:vAlign w:val="center"/>
          </w:tcPr>
          <w:p>
            <w:pPr>
              <w:pStyle w:val="126"/>
              <w:widowControl/>
              <w:overflowPunct/>
              <w:spacing w:line="240" w:lineRule="auto"/>
              <w:ind w:firstLineChars="0" w:firstLine="361"/>
              <w:jc w:val="right"/>
              <w:rPr>
                <w:rFonts w:cs="Calibri"/>
                <w:bCs/>
                <w:sz w:val="16"/>
                <w:szCs w:val="16"/>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pStyle w:val="126"/>
              <w:widowControl/>
              <w:overflowPunct/>
              <w:spacing w:line="240" w:lineRule="auto"/>
              <w:ind w:firstLineChars="0" w:firstLine="361"/>
              <w:jc w:val="right"/>
              <w:rPr>
                <w:rFonts w:cs="Calibri"/>
                <w:bCs/>
                <w:sz w:val="16"/>
                <w:szCs w:val="16"/>
              </w:rPr>
            </w:pP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30226</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劳务费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5.00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5.00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30227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委托业务费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46.00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46.00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30228</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工会经费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259.03</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259.03</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30231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公务用车运行维护费</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100.32</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100.32</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30239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其他交通费用</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577.46</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577.46</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30240</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税金及附加费用</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1.00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1.00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30299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其他商品和服务支出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707.54</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bCs/>
                <w:sz w:val="16"/>
                <w:szCs w:val="16"/>
              </w:rPr>
              <w:t>707.54</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对个人和家庭的补助</w:t>
            </w:r>
          </w:p>
        </w:tc>
        <w:tc>
          <w:tcPr>
            <w:tcW w:w="2127" w:type="dxa"/>
            <w:tcBorders>
              <w:top w:val="nil"/>
              <w:left w:val="nil"/>
              <w:bottom w:val="single" w:sz="4" w:space="0" w:color="auto"/>
              <w:right w:val="single" w:sz="4" w:space="0" w:color="auto"/>
            </w:tcBorders>
            <w:shd w:val="clear" w:color="auto" w:fill="auto"/>
            <w:noWrap/>
            <w:vAlign w:val="center"/>
          </w:tcPr>
          <w:p>
            <w:pPr>
              <w:pStyle w:val="156"/>
              <w:widowControl/>
              <w:overflowPunct/>
              <w:spacing w:line="240" w:lineRule="auto"/>
              <w:ind w:firstLineChars="0" w:firstLine="361"/>
              <w:jc w:val="right"/>
              <w:rPr>
                <w:rFonts w:cs="Calibri"/>
                <w:b/>
                <w:bCs/>
                <w:sz w:val="16"/>
                <w:szCs w:val="16"/>
              </w:rPr>
            </w:pPr>
            <w:r>
              <w:rPr>
                <w:rFonts w:cs="Calibri" w:hint="eastAsia"/>
                <w:b/>
                <w:bCs/>
                <w:color w:val="000000"/>
                <w:sz w:val="16"/>
                <w:szCs w:val="16"/>
              </w:rPr>
              <w:t>530.07</w:t>
            </w:r>
          </w:p>
        </w:tc>
        <w:tc>
          <w:tcPr>
            <w:tcW w:w="1986" w:type="dxa"/>
            <w:tcBorders>
              <w:top w:val="nil"/>
              <w:left w:val="nil"/>
              <w:bottom w:val="single" w:sz="4" w:space="0" w:color="auto"/>
              <w:right w:val="single" w:sz="4" w:space="0" w:color="auto"/>
            </w:tcBorders>
            <w:shd w:val="clear" w:color="auto" w:fill="auto"/>
            <w:noWrap/>
            <w:vAlign w:val="center"/>
          </w:tcPr>
          <w:p>
            <w:pPr>
              <w:pStyle w:val="156"/>
              <w:widowControl/>
              <w:overflowPunct/>
              <w:spacing w:line="240" w:lineRule="auto"/>
              <w:ind w:firstLineChars="0" w:firstLine="361"/>
              <w:jc w:val="right"/>
              <w:rPr>
                <w:rFonts w:cs="Calibri"/>
                <w:b/>
                <w:bCs/>
                <w:sz w:val="16"/>
                <w:szCs w:val="16"/>
              </w:rPr>
            </w:pPr>
            <w:r>
              <w:rPr>
                <w:rFonts w:cs="Calibri" w:hint="eastAsia"/>
                <w:b/>
                <w:bCs/>
                <w:color w:val="000000"/>
                <w:sz w:val="16"/>
                <w:szCs w:val="16"/>
              </w:rPr>
              <w:t>530.07</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r>
              <w:rPr>
                <w:rFonts w:cs="Calibri" w:hint="eastAsia"/>
                <w:b/>
                <w:bCs/>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30301</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离休费</w:t>
            </w:r>
          </w:p>
        </w:tc>
        <w:tc>
          <w:tcPr>
            <w:tcW w:w="2127" w:type="dxa"/>
            <w:tcBorders>
              <w:top w:val="nil"/>
              <w:left w:val="nil"/>
              <w:bottom w:val="single" w:sz="4" w:space="0" w:color="auto"/>
              <w:right w:val="single" w:sz="4" w:space="0" w:color="auto"/>
            </w:tcBorders>
            <w:shd w:val="clear" w:color="auto" w:fill="auto"/>
            <w:noWrap/>
            <w:vAlign w:val="center"/>
          </w:tcPr>
          <w:p>
            <w:pPr>
              <w:pStyle w:val="157"/>
              <w:widowControl/>
              <w:overflowPunct/>
              <w:spacing w:line="240" w:lineRule="auto"/>
              <w:ind w:firstLineChars="0" w:firstLine="361"/>
              <w:jc w:val="right"/>
              <w:rPr>
                <w:rFonts w:cs="Calibri"/>
                <w:bCs/>
                <w:sz w:val="16"/>
                <w:szCs w:val="16"/>
              </w:rPr>
            </w:pPr>
            <w:r>
              <w:rPr>
                <w:rFonts w:cs="Calibri" w:hint="eastAsia"/>
                <w:color w:val="000000"/>
                <w:sz w:val="16"/>
                <w:szCs w:val="16"/>
              </w:rPr>
              <w:t>130.80</w:t>
            </w:r>
          </w:p>
        </w:tc>
        <w:tc>
          <w:tcPr>
            <w:tcW w:w="1986" w:type="dxa"/>
            <w:tcBorders>
              <w:top w:val="nil"/>
              <w:left w:val="nil"/>
              <w:bottom w:val="single" w:sz="4" w:space="0" w:color="auto"/>
              <w:right w:val="single" w:sz="4" w:space="0" w:color="auto"/>
            </w:tcBorders>
            <w:shd w:val="clear" w:color="auto" w:fill="auto"/>
            <w:noWrap/>
            <w:vAlign w:val="center"/>
          </w:tcPr>
          <w:p>
            <w:pPr>
              <w:pStyle w:val="157"/>
              <w:widowControl/>
              <w:overflowPunct/>
              <w:spacing w:line="240" w:lineRule="auto"/>
              <w:ind w:firstLineChars="0" w:firstLine="361"/>
              <w:jc w:val="right"/>
              <w:rPr>
                <w:rFonts w:cs="Calibri"/>
                <w:bCs/>
                <w:sz w:val="16"/>
                <w:szCs w:val="16"/>
              </w:rPr>
            </w:pPr>
            <w:r>
              <w:rPr>
                <w:rFonts w:cs="Calibri" w:hint="eastAsia"/>
                <w:color w:val="000000"/>
                <w:sz w:val="16"/>
                <w:szCs w:val="16"/>
              </w:rPr>
              <w:t>130.80</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30302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退休费</w:t>
            </w:r>
          </w:p>
        </w:tc>
        <w:tc>
          <w:tcPr>
            <w:tcW w:w="2127" w:type="dxa"/>
            <w:tcBorders>
              <w:top w:val="nil"/>
              <w:left w:val="nil"/>
              <w:bottom w:val="single" w:sz="4" w:space="0" w:color="auto"/>
              <w:right w:val="single" w:sz="4" w:space="0" w:color="auto"/>
            </w:tcBorders>
            <w:shd w:val="clear" w:color="auto" w:fill="auto"/>
            <w:noWrap/>
            <w:vAlign w:val="center"/>
          </w:tcPr>
          <w:p>
            <w:pPr>
              <w:pStyle w:val="158"/>
              <w:widowControl/>
              <w:overflowPunct/>
              <w:spacing w:line="240" w:lineRule="auto"/>
              <w:ind w:firstLineChars="0" w:firstLine="361"/>
              <w:jc w:val="right"/>
              <w:rPr>
                <w:rFonts w:cs="Calibri"/>
                <w:bCs/>
                <w:sz w:val="16"/>
                <w:szCs w:val="16"/>
              </w:rPr>
            </w:pPr>
            <w:r>
              <w:rPr>
                <w:rFonts w:cs="Calibri" w:hint="eastAsia"/>
                <w:color w:val="000000"/>
                <w:sz w:val="16"/>
                <w:szCs w:val="16"/>
              </w:rPr>
              <w:t>169.35</w:t>
            </w:r>
          </w:p>
        </w:tc>
        <w:tc>
          <w:tcPr>
            <w:tcW w:w="1986" w:type="dxa"/>
            <w:tcBorders>
              <w:top w:val="nil"/>
              <w:left w:val="nil"/>
              <w:bottom w:val="single" w:sz="4" w:space="0" w:color="auto"/>
              <w:right w:val="single" w:sz="4" w:space="0" w:color="auto"/>
            </w:tcBorders>
            <w:shd w:val="clear" w:color="auto" w:fill="auto"/>
            <w:noWrap/>
            <w:vAlign w:val="center"/>
          </w:tcPr>
          <w:p>
            <w:pPr>
              <w:pStyle w:val="158"/>
              <w:widowControl/>
              <w:overflowPunct/>
              <w:spacing w:line="240" w:lineRule="auto"/>
              <w:ind w:firstLineChars="0" w:firstLine="361"/>
              <w:jc w:val="right"/>
              <w:rPr>
                <w:rFonts w:cs="Calibri"/>
                <w:bCs/>
                <w:sz w:val="16"/>
                <w:szCs w:val="16"/>
              </w:rPr>
            </w:pPr>
            <w:r>
              <w:rPr>
                <w:rFonts w:cs="Calibri" w:hint="eastAsia"/>
                <w:color w:val="000000"/>
                <w:sz w:val="16"/>
                <w:szCs w:val="16"/>
              </w:rPr>
              <w:t>169.35</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30304</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抚恤金</w:t>
            </w:r>
          </w:p>
        </w:tc>
        <w:tc>
          <w:tcPr>
            <w:tcW w:w="2127" w:type="dxa"/>
            <w:tcBorders>
              <w:top w:val="nil"/>
              <w:left w:val="nil"/>
              <w:bottom w:val="single" w:sz="4" w:space="0" w:color="auto"/>
              <w:right w:val="single" w:sz="4" w:space="0" w:color="auto"/>
            </w:tcBorders>
            <w:shd w:val="clear" w:color="auto" w:fill="auto"/>
            <w:noWrap/>
            <w:vAlign w:val="center"/>
          </w:tcPr>
          <w:p>
            <w:pPr>
              <w:pStyle w:val="159"/>
              <w:widowControl/>
              <w:overflowPunct/>
              <w:spacing w:line="240" w:lineRule="auto"/>
              <w:ind w:firstLineChars="0" w:firstLine="361"/>
              <w:jc w:val="right"/>
              <w:rPr>
                <w:rFonts w:cs="Calibri"/>
                <w:bCs/>
                <w:sz w:val="16"/>
                <w:szCs w:val="16"/>
              </w:rPr>
            </w:pPr>
            <w:r>
              <w:rPr>
                <w:rFonts w:cs="Calibri" w:hint="eastAsia"/>
                <w:color w:val="000000"/>
                <w:sz w:val="16"/>
                <w:szCs w:val="16"/>
              </w:rPr>
              <w:t>200</w:t>
            </w:r>
            <w:r>
              <w:rPr>
                <w:rFonts w:cs="Calibri"/>
                <w:color w:val="000000"/>
                <w:sz w:val="16"/>
                <w:szCs w:val="16"/>
              </w:rPr>
              <w:t>.00</w:t>
            </w:r>
          </w:p>
        </w:tc>
        <w:tc>
          <w:tcPr>
            <w:tcW w:w="1986" w:type="dxa"/>
            <w:tcBorders>
              <w:top w:val="nil"/>
              <w:left w:val="nil"/>
              <w:bottom w:val="single" w:sz="4" w:space="0" w:color="auto"/>
              <w:right w:val="single" w:sz="4" w:space="0" w:color="auto"/>
            </w:tcBorders>
            <w:shd w:val="clear" w:color="auto" w:fill="auto"/>
            <w:noWrap/>
            <w:vAlign w:val="center"/>
          </w:tcPr>
          <w:p>
            <w:pPr>
              <w:pStyle w:val="159"/>
              <w:widowControl/>
              <w:overflowPunct/>
              <w:spacing w:line="240" w:lineRule="auto"/>
              <w:ind w:firstLineChars="0" w:firstLine="361"/>
              <w:jc w:val="right"/>
              <w:rPr>
                <w:rFonts w:cs="Calibri"/>
                <w:bCs/>
                <w:sz w:val="16"/>
                <w:szCs w:val="16"/>
              </w:rPr>
            </w:pPr>
            <w:r>
              <w:rPr>
                <w:rFonts w:cs="Calibri" w:hint="eastAsia"/>
                <w:color w:val="000000"/>
                <w:sz w:val="16"/>
                <w:szCs w:val="16"/>
              </w:rPr>
              <w:t>200</w:t>
            </w:r>
            <w:r>
              <w:rPr>
                <w:rFonts w:cs="Calibri"/>
                <w:color w:val="000000"/>
                <w:sz w:val="16"/>
                <w:szCs w:val="16"/>
              </w:rPr>
              <w:t>.00</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30305</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生活补助</w:t>
            </w:r>
          </w:p>
        </w:tc>
        <w:tc>
          <w:tcPr>
            <w:tcW w:w="2127" w:type="dxa"/>
            <w:tcBorders>
              <w:top w:val="nil"/>
              <w:left w:val="nil"/>
              <w:bottom w:val="single" w:sz="4" w:space="0" w:color="auto"/>
              <w:right w:val="single" w:sz="4" w:space="0" w:color="auto"/>
            </w:tcBorders>
            <w:shd w:val="clear" w:color="auto" w:fill="auto"/>
            <w:noWrap/>
            <w:vAlign w:val="center"/>
          </w:tcPr>
          <w:p>
            <w:pPr>
              <w:pStyle w:val="160"/>
              <w:widowControl/>
              <w:overflowPunct/>
              <w:spacing w:line="240" w:lineRule="auto"/>
              <w:ind w:firstLineChars="0" w:firstLine="361"/>
              <w:jc w:val="right"/>
              <w:rPr>
                <w:rFonts w:cs="Calibri"/>
                <w:bCs/>
                <w:sz w:val="16"/>
                <w:szCs w:val="16"/>
              </w:rPr>
            </w:pPr>
            <w:r>
              <w:rPr>
                <w:rFonts w:cs="Calibri" w:hint="eastAsia"/>
                <w:color w:val="000000"/>
                <w:sz w:val="16"/>
                <w:szCs w:val="16"/>
              </w:rPr>
              <w:t>18.02</w:t>
            </w:r>
          </w:p>
        </w:tc>
        <w:tc>
          <w:tcPr>
            <w:tcW w:w="1986" w:type="dxa"/>
            <w:tcBorders>
              <w:top w:val="nil"/>
              <w:left w:val="nil"/>
              <w:bottom w:val="single" w:sz="4" w:space="0" w:color="auto"/>
              <w:right w:val="single" w:sz="4" w:space="0" w:color="auto"/>
            </w:tcBorders>
            <w:shd w:val="clear" w:color="auto" w:fill="auto"/>
            <w:noWrap/>
            <w:vAlign w:val="center"/>
          </w:tcPr>
          <w:p>
            <w:pPr>
              <w:pStyle w:val="160"/>
              <w:widowControl/>
              <w:overflowPunct/>
              <w:spacing w:line="240" w:lineRule="auto"/>
              <w:ind w:firstLineChars="0" w:firstLine="361"/>
              <w:jc w:val="right"/>
              <w:rPr>
                <w:rFonts w:cs="Calibri"/>
                <w:bCs/>
                <w:sz w:val="16"/>
                <w:szCs w:val="16"/>
              </w:rPr>
            </w:pPr>
            <w:r>
              <w:rPr>
                <w:rFonts w:cs="Calibri" w:hint="eastAsia"/>
                <w:color w:val="000000"/>
                <w:sz w:val="16"/>
                <w:szCs w:val="16"/>
              </w:rPr>
              <w:t>18.02</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r>
              <w:rPr>
                <w:rFonts w:cs="Calibri" w:hint="eastAsia"/>
                <w:color w:val="000000"/>
                <w:sz w:val="16"/>
                <w:szCs w:val="16"/>
              </w:rPr>
              <w:t>　</w:t>
            </w:r>
          </w:p>
        </w:tc>
      </w:tr>
      <w:tr>
        <w:trPr>
          <w:trHeight w:val="279"/>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30309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奖励金</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11.90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11.90</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right"/>
              <w:rPr>
                <w:rFonts w:eastAsia="宋体" w:cs="Times New Roman"/>
                <w:kern w:val="0"/>
                <w:sz w:val="18"/>
                <w:szCs w:val="18"/>
              </w:rPr>
            </w:pP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30399</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其他对个人和家庭的补助</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center"/>
              <w:rPr>
                <w:rFonts w:cs="Calibri"/>
                <w:bCs/>
                <w:sz w:val="16"/>
                <w:szCs w:val="16"/>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eastAsia="宋体" w:cs="Times New Roman"/>
                <w:b/>
                <w:bCs/>
                <w:kern w:val="0"/>
                <w:sz w:val="18"/>
                <w:szCs w:val="18"/>
              </w:rPr>
            </w:pP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310</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left"/>
              <w:rPr>
                <w:rFonts w:eastAsia="宋体" w:cs="宋体"/>
                <w:b/>
                <w:bCs/>
                <w:kern w:val="0"/>
                <w:sz w:val="18"/>
                <w:szCs w:val="18"/>
              </w:rPr>
            </w:pPr>
            <w:r>
              <w:rPr>
                <w:rFonts w:eastAsia="宋体" w:cs="宋体" w:hint="eastAsia"/>
                <w:b/>
                <w:bCs/>
                <w:kern w:val="0"/>
                <w:sz w:val="18"/>
                <w:szCs w:val="18"/>
              </w:rPr>
              <w:t>资本性支出</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color w:val="000000"/>
                <w:sz w:val="16"/>
                <w:szCs w:val="16"/>
              </w:rPr>
              <w:t>25</w:t>
            </w:r>
            <w:r>
              <w:rPr>
                <w:rFonts w:cs="Calibri"/>
                <w:b/>
                <w:bCs/>
                <w:color w:val="000000"/>
                <w:sz w:val="16"/>
                <w:szCs w:val="16"/>
              </w:rPr>
              <w:t>5.0</w:t>
            </w:r>
            <w:r>
              <w:rPr>
                <w:rFonts w:cs="Calibri" w:hint="eastAsia"/>
                <w:b/>
                <w:bCs/>
                <w:color w:val="000000"/>
                <w:sz w:val="16"/>
                <w:szCs w:val="16"/>
              </w:rPr>
              <w:t>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color w:val="000000"/>
                <w:sz w:val="16"/>
                <w:szCs w:val="16"/>
              </w:rPr>
              <w:t>25</w:t>
            </w:r>
            <w:r>
              <w:rPr>
                <w:rFonts w:cs="Calibri"/>
                <w:b/>
                <w:bCs/>
                <w:color w:val="000000"/>
                <w:sz w:val="16"/>
                <w:szCs w:val="16"/>
              </w:rPr>
              <w:t>5.00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31002</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办公设备购置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210.00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21</w:t>
            </w:r>
            <w:r>
              <w:rPr>
                <w:rFonts w:cs="Calibri"/>
                <w:color w:val="000000"/>
                <w:sz w:val="16"/>
                <w:szCs w:val="16"/>
              </w:rPr>
              <w:t>0.00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31003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专用设备购置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31007</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信息网络及软件购置更新</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45.00</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45.00</w:t>
            </w:r>
          </w:p>
        </w:tc>
      </w:tr>
      <w:tr>
        <w:trPr>
          <w:trHeight w:val="340"/>
        </w:trPr>
        <w:tc>
          <w:tcPr>
            <w:tcW w:w="1068"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31013</w:t>
            </w:r>
          </w:p>
        </w:tc>
        <w:tc>
          <w:tcPr>
            <w:tcW w:w="312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0"/>
              <w:jc w:val="left"/>
              <w:rPr>
                <w:rFonts w:eastAsia="宋体" w:cs="宋体"/>
                <w:kern w:val="0"/>
                <w:sz w:val="18"/>
                <w:szCs w:val="18"/>
              </w:rPr>
            </w:pPr>
            <w:r>
              <w:rPr>
                <w:rFonts w:cs="Calibri" w:hint="eastAsia"/>
                <w:color w:val="000000"/>
                <w:sz w:val="16"/>
                <w:szCs w:val="16"/>
              </w:rPr>
              <w:t>公务用车购置</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r>
              <w:rPr>
                <w:rFonts w:cs="Calibri" w:hint="eastAsia"/>
                <w:color w:val="000000"/>
                <w:sz w:val="16"/>
                <w:szCs w:val="16"/>
              </w:rPr>
              <w:t>　</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Cs/>
                <w:sz w:val="16"/>
                <w:szCs w:val="16"/>
              </w:rPr>
            </w:pPr>
          </w:p>
        </w:tc>
      </w:tr>
      <w:tr>
        <w:trPr>
          <w:trHeight w:val="340"/>
        </w:trPr>
        <w:tc>
          <w:tcPr>
            <w:tcW w:w="4189" w:type="dxa"/>
            <w:gridSpan w:val="2"/>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361"/>
              <w:jc w:val="center"/>
              <w:rPr>
                <w:rFonts w:eastAsia="宋体" w:cs="宋体"/>
                <w:b/>
                <w:bCs/>
                <w:kern w:val="0"/>
                <w:sz w:val="18"/>
                <w:szCs w:val="18"/>
              </w:rPr>
            </w:pPr>
            <w:r>
              <w:rPr>
                <w:rFonts w:eastAsia="宋体" w:cs="宋体" w:hint="eastAsia"/>
                <w:b/>
                <w:bCs/>
                <w:kern w:val="0"/>
                <w:sz w:val="18"/>
                <w:szCs w:val="18"/>
              </w:rPr>
              <w:t>合  计</w:t>
            </w:r>
          </w:p>
        </w:tc>
        <w:tc>
          <w:tcPr>
            <w:tcW w:w="2127"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sz w:val="16"/>
                <w:szCs w:val="16"/>
              </w:rPr>
              <w:t>19,236.91</w:t>
            </w:r>
          </w:p>
        </w:tc>
        <w:tc>
          <w:tcPr>
            <w:tcW w:w="1986"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sz w:val="16"/>
                <w:szCs w:val="16"/>
              </w:rPr>
              <w:t>14,818.08</w:t>
            </w:r>
          </w:p>
        </w:tc>
        <w:tc>
          <w:tcPr>
            <w:tcW w:w="1843"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361"/>
              <w:jc w:val="right"/>
              <w:rPr>
                <w:rFonts w:cs="Calibri"/>
                <w:b/>
                <w:bCs/>
                <w:sz w:val="16"/>
                <w:szCs w:val="16"/>
              </w:rPr>
            </w:pPr>
            <w:r>
              <w:rPr>
                <w:rFonts w:cs="Calibri" w:hint="eastAsia"/>
                <w:b/>
                <w:bCs/>
                <w:sz w:val="16"/>
                <w:szCs w:val="16"/>
              </w:rPr>
              <w:t>4,418.83</w:t>
            </w:r>
          </w:p>
        </w:tc>
      </w:tr>
    </w:tbl>
    <w:p>
      <w:pPr>
        <w:widowControl/>
        <w:overflowPunct/>
        <w:spacing w:line="240" w:lineRule="auto"/>
        <w:ind w:firstLineChars="0" w:firstLine="0"/>
        <w:jc w:val="left"/>
      </w:pPr>
      <w:r>
        <w:br w:type="page"/>
      </w:r>
    </w:p>
    <w:p>
      <w:pPr>
        <w:pStyle w:val="22"/>
        <w:outlineLvl w:val="1"/>
        <w:sectPr>
          <w:pgSz w:w="11906" w:h="16838"/>
          <w:pgMar w:top="1440" w:right="1797" w:bottom="1440" w:left="1797" w:header="851" w:footer="992" w:gutter="0"/>
          <w:docGrid w:type="lines" w:linePitch="312" w:charSpace="0"/>
        </w:sectPr>
      </w:pPr>
    </w:p>
    <w:p>
      <w:pPr>
        <w:pStyle w:val="22"/>
        <w:outlineLvl w:val="1"/>
      </w:pPr>
      <w:r>
        <w:rPr>
          <w:rFonts w:hint="eastAsia"/>
        </w:rPr>
        <w:t>七、政府性基金预算支出表</w:t>
      </w:r>
    </w:p>
    <w:tbl>
      <w:tblPr>
        <w:jc w:val="center"/>
        <w:tblW w:w="1389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977"/>
        <w:gridCol w:w="3794"/>
        <w:gridCol w:w="2160"/>
        <w:gridCol w:w="2551"/>
        <w:gridCol w:w="2410"/>
      </w:tblGrid>
      <w:tr>
        <w:trPr>
          <w:trHeight w:val="315"/>
        </w:trPr>
        <w:tc>
          <w:tcPr>
            <w:tcW w:w="2977" w:type="dxa"/>
            <w:tcBorders>
              <w:top w:val="nil"/>
              <w:left w:val="nil"/>
              <w:bottom w:val="nil"/>
              <w:right w:val="nil"/>
            </w:tcBorders>
            <w:shd w:val="clear" w:color="auto" w:fill="auto"/>
            <w:vAlign w:val="center"/>
          </w:tcPr>
          <w:p>
            <w:pPr>
              <w:widowControl/>
              <w:overflowPunct/>
              <w:spacing w:line="240" w:lineRule="auto"/>
              <w:ind w:firstLineChars="0" w:firstLine="480"/>
              <w:jc w:val="left"/>
              <w:rPr>
                <w:rFonts w:eastAsia="宋体" w:cs="宋体"/>
                <w:kern w:val="0"/>
                <w:sz w:val="24"/>
                <w:szCs w:val="24"/>
              </w:rPr>
            </w:pPr>
          </w:p>
        </w:tc>
        <w:tc>
          <w:tcPr>
            <w:tcW w:w="3794" w:type="dxa"/>
            <w:tcBorders>
              <w:top w:val="nil"/>
              <w:left w:val="nil"/>
              <w:bottom w:val="nil"/>
              <w:right w:val="nil"/>
            </w:tcBorders>
            <w:shd w:val="clear" w:color="auto" w:fill="auto"/>
            <w:vAlign w:val="center"/>
          </w:tcPr>
          <w:p>
            <w:pPr>
              <w:widowControl/>
              <w:overflowPunct/>
              <w:spacing w:line="240" w:lineRule="auto"/>
              <w:ind w:firstLineChars="0" w:firstLine="400"/>
              <w:jc w:val="left"/>
              <w:rPr>
                <w:rFonts w:eastAsia="Times New Roman" w:cs="Times New Roman"/>
                <w:kern w:val="0"/>
                <w:sz w:val="20"/>
                <w:szCs w:val="20"/>
              </w:rPr>
            </w:pPr>
          </w:p>
        </w:tc>
        <w:tc>
          <w:tcPr>
            <w:tcW w:w="2160" w:type="dxa"/>
            <w:tcBorders>
              <w:top w:val="nil"/>
              <w:left w:val="nil"/>
              <w:bottom w:val="nil"/>
              <w:right w:val="nil"/>
            </w:tcBorders>
            <w:shd w:val="clear" w:color="auto" w:fill="auto"/>
            <w:vAlign w:val="center"/>
          </w:tcPr>
          <w:p>
            <w:pPr>
              <w:widowControl/>
              <w:overflowPunct/>
              <w:spacing w:line="240" w:lineRule="auto"/>
              <w:ind w:firstLineChars="0" w:firstLine="400"/>
              <w:jc w:val="left"/>
              <w:rPr>
                <w:rFonts w:eastAsia="Times New Roman" w:cs="Times New Roman"/>
                <w:kern w:val="0"/>
                <w:sz w:val="20"/>
                <w:szCs w:val="20"/>
              </w:rPr>
            </w:pPr>
          </w:p>
        </w:tc>
        <w:tc>
          <w:tcPr>
            <w:tcW w:w="2551" w:type="dxa"/>
            <w:tcBorders>
              <w:top w:val="nil"/>
              <w:left w:val="nil"/>
              <w:bottom w:val="nil"/>
              <w:right w:val="nil"/>
            </w:tcBorders>
            <w:shd w:val="clear" w:color="auto" w:fill="auto"/>
            <w:vAlign w:val="center"/>
          </w:tcPr>
          <w:p>
            <w:pPr>
              <w:widowControl/>
              <w:overflowPunct/>
              <w:spacing w:line="240" w:lineRule="auto"/>
              <w:ind w:firstLineChars="0" w:firstLine="400"/>
              <w:jc w:val="left"/>
              <w:rPr>
                <w:rFonts w:eastAsia="Times New Roman" w:cs="Times New Roman"/>
                <w:kern w:val="0"/>
                <w:sz w:val="20"/>
                <w:szCs w:val="20"/>
              </w:rPr>
            </w:pPr>
          </w:p>
        </w:tc>
        <w:tc>
          <w:tcPr>
            <w:tcW w:w="2410" w:type="dxa"/>
            <w:tcBorders>
              <w:top w:val="nil"/>
              <w:left w:val="nil"/>
              <w:bottom w:val="nil"/>
              <w:right w:val="nil"/>
            </w:tcBorders>
            <w:shd w:val="clear" w:color="auto" w:fill="auto"/>
            <w:noWrap/>
            <w:vAlign w:val="center"/>
          </w:tcPr>
          <w:p>
            <w:pPr>
              <w:widowControl/>
              <w:overflowPunct/>
              <w:spacing w:line="240" w:lineRule="auto"/>
              <w:ind w:firstLineChars="0" w:firstLine="400"/>
              <w:jc w:val="right"/>
              <w:rPr>
                <w:rFonts w:eastAsia="黑体" w:cs="宋体"/>
                <w:kern w:val="0"/>
                <w:sz w:val="20"/>
                <w:szCs w:val="20"/>
              </w:rPr>
            </w:pPr>
            <w:r>
              <w:rPr>
                <w:rFonts w:eastAsia="黑体" w:cs="宋体" w:hint="eastAsia"/>
                <w:kern w:val="0"/>
                <w:sz w:val="20"/>
                <w:szCs w:val="20"/>
              </w:rPr>
              <w:t>部门公开表7</w:t>
            </w:r>
          </w:p>
        </w:tc>
      </w:tr>
      <w:tr>
        <w:trPr>
          <w:trHeight w:val="645"/>
        </w:trPr>
        <w:tc>
          <w:tcPr>
            <w:tcW w:w="13892" w:type="dxa"/>
            <w:gridSpan w:val="5"/>
            <w:tcBorders>
              <w:top w:val="nil"/>
              <w:left w:val="nil"/>
              <w:bottom w:val="nil"/>
              <w:right w:val="nil"/>
            </w:tcBorders>
            <w:shd w:val="clear" w:color="auto" w:fill="auto"/>
            <w:vAlign w:val="center"/>
          </w:tcPr>
          <w:p>
            <w:pPr>
              <w:widowControl/>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政府性基金预算支出表</w:t>
            </w:r>
          </w:p>
        </w:tc>
      </w:tr>
      <w:tr>
        <w:trPr>
          <w:trHeight w:val="435"/>
        </w:trPr>
        <w:tc>
          <w:tcPr>
            <w:tcW w:w="2977" w:type="dxa"/>
            <w:tcBorders>
              <w:top w:val="nil"/>
              <w:left w:val="nil"/>
              <w:bottom w:val="nil"/>
              <w:right w:val="nil"/>
            </w:tcBorders>
            <w:shd w:val="clear" w:color="auto" w:fill="auto"/>
            <w:noWrap/>
            <w:vAlign w:val="center"/>
          </w:tcPr>
          <w:p>
            <w:pPr>
              <w:widowControl/>
              <w:overflowPunct/>
              <w:spacing w:line="240" w:lineRule="auto"/>
              <w:ind w:firstLineChars="0" w:firstLine="720"/>
              <w:jc w:val="center"/>
              <w:rPr>
                <w:rFonts w:eastAsia="宋体" w:cs="宋体"/>
                <w:kern w:val="0"/>
                <w:sz w:val="36"/>
                <w:szCs w:val="36"/>
              </w:rPr>
            </w:pPr>
          </w:p>
        </w:tc>
        <w:tc>
          <w:tcPr>
            <w:tcW w:w="3794" w:type="dxa"/>
            <w:tcBorders>
              <w:top w:val="nil"/>
              <w:left w:val="nil"/>
              <w:bottom w:val="single" w:sz="4" w:space="0" w:color="auto"/>
              <w:right w:val="nil"/>
            </w:tcBorders>
            <w:shd w:val="clear" w:color="auto" w:fill="auto"/>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160" w:type="dxa"/>
            <w:tcBorders>
              <w:top w:val="nil"/>
              <w:left w:val="nil"/>
              <w:bottom w:val="single" w:sz="4" w:space="0" w:color="auto"/>
              <w:right w:val="nil"/>
            </w:tcBorders>
            <w:shd w:val="clear" w:color="auto" w:fill="auto"/>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551" w:type="dxa"/>
            <w:tcBorders>
              <w:top w:val="nil"/>
              <w:left w:val="nil"/>
              <w:bottom w:val="single" w:sz="4" w:space="0" w:color="auto"/>
              <w:right w:val="nil"/>
            </w:tcBorders>
            <w:shd w:val="clear" w:color="auto" w:fill="auto"/>
            <w:vAlign w:val="center"/>
          </w:tcPr>
          <w:p>
            <w:pPr>
              <w:widowControl/>
              <w:overflowPunct/>
              <w:spacing w:line="240" w:lineRule="auto"/>
              <w:ind w:firstLineChars="0" w:firstLine="400"/>
              <w:jc w:val="left"/>
              <w:rPr>
                <w:rFonts w:eastAsia="宋体" w:cs="宋体"/>
                <w:kern w:val="0"/>
                <w:sz w:val="20"/>
                <w:szCs w:val="20"/>
              </w:rPr>
            </w:pPr>
            <w:r>
              <w:rPr>
                <w:rFonts w:eastAsia="宋体" w:cs="宋体" w:hint="eastAsia"/>
                <w:kern w:val="0"/>
                <w:sz w:val="20"/>
                <w:szCs w:val="20"/>
              </w:rPr>
              <w:t>　</w:t>
            </w:r>
          </w:p>
        </w:tc>
        <w:tc>
          <w:tcPr>
            <w:tcW w:w="241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r>
              <w:rPr>
                <w:rFonts w:eastAsia="宋体" w:cs="宋体" w:hint="eastAsia"/>
                <w:kern w:val="0"/>
                <w:sz w:val="20"/>
                <w:szCs w:val="20"/>
              </w:rPr>
              <w:t>单位：万元</w:t>
            </w:r>
          </w:p>
        </w:tc>
      </w:tr>
      <w:tr>
        <w:trPr>
          <w:trHeight w:hRule="exact" w:val="567"/>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科目编码</w:t>
            </w:r>
          </w:p>
        </w:tc>
        <w:tc>
          <w:tcPr>
            <w:tcW w:w="3794" w:type="dxa"/>
            <w:vMerge w:val="restart"/>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科目名称</w:t>
            </w:r>
          </w:p>
        </w:tc>
        <w:tc>
          <w:tcPr>
            <w:tcW w:w="7121" w:type="dxa"/>
            <w:gridSpan w:val="3"/>
            <w:tcBorders>
              <w:top w:val="single" w:sz="4" w:space="0" w:color="auto"/>
              <w:left w:val="nil"/>
              <w:bottom w:val="single" w:sz="4" w:space="0" w:color="auto"/>
              <w:right w:val="single" w:sz="4" w:space="0" w:color="000000"/>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2026年政府性基金预算支出</w:t>
            </w:r>
          </w:p>
        </w:tc>
      </w:tr>
      <w:tr>
        <w:trPr>
          <w:trHeight w:hRule="exact" w:val="567"/>
        </w:trPr>
        <w:tc>
          <w:tcPr>
            <w:tcW w:w="2977" w:type="dxa"/>
            <w:vMerge/>
            <w:tcBorders>
              <w:top w:val="single" w:sz="4" w:space="0" w:color="auto"/>
              <w:left w:val="single" w:sz="4" w:space="0" w:color="auto"/>
              <w:bottom w:val="single" w:sz="4" w:space="0" w:color="auto"/>
              <w:right w:val="single" w:sz="4" w:space="0" w:color="auto"/>
            </w:tcBorders>
            <w:vAlign w:val="center"/>
          </w:tcPr>
          <w:p/>
        </w:tc>
        <w:tc>
          <w:tcPr>
            <w:tcW w:w="3794" w:type="dxa"/>
            <w:vMerge/>
            <w:tcBorders>
              <w:top w:val="nil"/>
              <w:left w:val="single" w:sz="4" w:space="0" w:color="auto"/>
              <w:bottom w:val="single" w:sz="4" w:space="0" w:color="auto"/>
              <w:right w:val="single" w:sz="4" w:space="0" w:color="auto"/>
            </w:tcBorders>
            <w:vAlign w:val="center"/>
          </w:tcPr>
          <w:p/>
        </w:tc>
        <w:tc>
          <w:tcPr>
            <w:tcW w:w="2160" w:type="dxa"/>
            <w:tcBorders>
              <w:top w:val="nil"/>
              <w:left w:val="nil"/>
              <w:bottom w:val="nil"/>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合计</w:t>
            </w:r>
          </w:p>
        </w:tc>
        <w:tc>
          <w:tcPr>
            <w:tcW w:w="2551" w:type="dxa"/>
            <w:tcBorders>
              <w:top w:val="nil"/>
              <w:left w:val="nil"/>
              <w:bottom w:val="single" w:sz="4" w:space="0" w:color="auto"/>
              <w:right w:val="nil"/>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pPr>
              <w:widowControl/>
              <w:overflowPunct/>
              <w:spacing w:line="240" w:lineRule="auto"/>
              <w:ind w:firstLineChars="0" w:firstLine="0"/>
              <w:jc w:val="center"/>
              <w:rPr>
                <w:rFonts w:eastAsia="宋体" w:cs="宋体"/>
                <w:kern w:val="0"/>
                <w:sz w:val="20"/>
                <w:szCs w:val="20"/>
              </w:rPr>
            </w:pPr>
            <w:r>
              <w:rPr>
                <w:rFonts w:eastAsia="宋体" w:cs="宋体" w:hint="eastAsia"/>
                <w:kern w:val="0"/>
                <w:sz w:val="20"/>
                <w:szCs w:val="20"/>
              </w:rPr>
              <w:t>项目支出</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pStyle w:val="1144"/>
              <w:ind w:leftChars="100" w:left="320"/>
              <w:jc w:val="both"/>
              <w:rPr>
                <w:rFonts w:ascii="Times New Roman" w:eastAsia="宋体" w:hAnsi="Times New Roman"/>
                <w:b/>
                <w:sz w:val="24"/>
                <w:szCs w:val="24"/>
              </w:rPr>
            </w:pPr>
            <w:r>
              <w:rPr>
                <w:rFonts w:ascii="Times New Roman" w:eastAsia="宋体" w:hAnsi="Times New Roman"/>
                <w:b/>
                <w:sz w:val="24"/>
                <w:szCs w:val="24"/>
              </w:rPr>
              <w:t>229</w:t>
            </w:r>
          </w:p>
        </w:tc>
        <w:tc>
          <w:tcPr>
            <w:tcW w:w="379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ascii="宋体" w:eastAsia="宋体" w:cs="宋体"/>
                <w:b/>
                <w:kern w:val="0"/>
                <w:sz w:val="24"/>
                <w:szCs w:val="24"/>
              </w:rPr>
            </w:pPr>
            <w:r>
              <w:rPr>
                <w:rFonts w:ascii="宋体" w:eastAsia="宋体" w:cs="宋体" w:hint="eastAsia"/>
                <w:b/>
                <w:kern w:val="0"/>
                <w:sz w:val="24"/>
                <w:szCs w:val="24"/>
              </w:rPr>
              <w:t>其他支出</w:t>
            </w:r>
          </w:p>
        </w:tc>
        <w:tc>
          <w:tcPr>
            <w:tcW w:w="2160" w:type="dxa"/>
            <w:tcBorders>
              <w:top w:val="single" w:sz="4" w:space="0" w:color="auto"/>
              <w:left w:val="nil"/>
              <w:bottom w:val="single" w:sz="4" w:space="0" w:color="auto"/>
              <w:right w:val="single" w:sz="4" w:space="0" w:color="auto"/>
            </w:tcBorders>
            <w:shd w:val="clear" w:color="auto" w:fill="auto"/>
            <w:noWrap/>
            <w:vAlign w:val="center"/>
          </w:tcPr>
          <w:p>
            <w:pPr>
              <w:pStyle w:val="1144"/>
              <w:ind w:leftChars="100" w:left="320"/>
              <w:jc w:val="right"/>
              <w:rPr>
                <w:rFonts w:ascii="Times New Roman" w:eastAsia="宋体" w:hAnsi="Times New Roman"/>
                <w:b/>
                <w:sz w:val="24"/>
                <w:szCs w:val="24"/>
              </w:rPr>
            </w:pPr>
            <w:r>
              <w:rPr>
                <w:rFonts w:ascii="Times New Roman" w:eastAsia="宋体" w:hAnsi="Times New Roman" w:hint="eastAsia"/>
                <w:b/>
                <w:sz w:val="24"/>
                <w:szCs w:val="24"/>
              </w:rPr>
              <w:t>241.00　</w:t>
            </w:r>
          </w:p>
        </w:tc>
        <w:tc>
          <w:tcPr>
            <w:tcW w:w="2551" w:type="dxa"/>
            <w:tcBorders>
              <w:top w:val="nil"/>
              <w:left w:val="nil"/>
              <w:bottom w:val="single" w:sz="4" w:space="0" w:color="auto"/>
              <w:right w:val="single" w:sz="4" w:space="0" w:color="auto"/>
            </w:tcBorders>
            <w:shd w:val="clear" w:color="auto" w:fill="auto"/>
            <w:noWrap/>
            <w:vAlign w:val="center"/>
          </w:tcPr>
          <w:p>
            <w:pPr>
              <w:pStyle w:val="1144"/>
              <w:ind w:leftChars="100" w:left="320"/>
              <w:jc w:val="both"/>
              <w:rPr>
                <w:rFonts w:ascii="Times New Roman" w:eastAsia="宋体" w:hAnsi="Times New Roman"/>
                <w:b/>
                <w:sz w:val="24"/>
                <w:szCs w:val="24"/>
              </w:rPr>
            </w:pPr>
            <w:r>
              <w:rPr>
                <w:rFonts w:ascii="Times New Roman" w:eastAsia="宋体" w:hAnsi="Times New Roman" w:hint="eastAsia"/>
                <w:b/>
                <w:sz w:val="24"/>
                <w:szCs w:val="24"/>
              </w:rPr>
              <w:t>　</w:t>
            </w:r>
          </w:p>
        </w:tc>
        <w:tc>
          <w:tcPr>
            <w:tcW w:w="2410" w:type="dxa"/>
            <w:tcBorders>
              <w:top w:val="single" w:sz="4" w:space="0" w:color="auto"/>
              <w:left w:val="nil"/>
              <w:bottom w:val="single" w:sz="4" w:space="0" w:color="auto"/>
              <w:right w:val="single" w:sz="4" w:space="0" w:color="auto"/>
            </w:tcBorders>
            <w:shd w:val="clear" w:color="auto" w:fill="auto"/>
            <w:noWrap/>
            <w:vAlign w:val="center"/>
          </w:tcPr>
          <w:p>
            <w:pPr>
              <w:pStyle w:val="1144"/>
              <w:ind w:leftChars="100" w:left="320"/>
              <w:jc w:val="right"/>
              <w:rPr>
                <w:rFonts w:ascii="Times New Roman" w:eastAsia="宋体" w:hAnsi="Times New Roman"/>
                <w:b/>
                <w:sz w:val="24"/>
                <w:szCs w:val="24"/>
              </w:rPr>
            </w:pPr>
            <w:r>
              <w:rPr>
                <w:rFonts w:ascii="Times New Roman" w:eastAsia="宋体" w:hAnsi="Times New Roman" w:hint="eastAsia"/>
                <w:b/>
                <w:sz w:val="24"/>
                <w:szCs w:val="24"/>
              </w:rPr>
              <w:t>241.00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pStyle w:val="1144"/>
              <w:ind w:leftChars="100" w:left="320"/>
              <w:jc w:val="both"/>
              <w:rPr>
                <w:rFonts w:ascii="Times New Roman" w:eastAsia="宋体" w:hAnsi="Times New Roman"/>
                <w:b/>
                <w:sz w:val="24"/>
                <w:szCs w:val="24"/>
              </w:rPr>
            </w:pPr>
            <w:r>
              <w:rPr>
                <w:rFonts w:ascii="Times New Roman" w:eastAsia="宋体" w:hAnsi="Times New Roman"/>
                <w:b/>
                <w:sz w:val="24"/>
                <w:szCs w:val="24"/>
              </w:rPr>
              <w:t>22998</w:t>
            </w:r>
          </w:p>
        </w:tc>
        <w:tc>
          <w:tcPr>
            <w:tcW w:w="379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ascii="宋体" w:eastAsia="宋体" w:cs="宋体"/>
                <w:b/>
                <w:kern w:val="0"/>
                <w:sz w:val="24"/>
                <w:szCs w:val="24"/>
              </w:rPr>
            </w:pPr>
            <w:r>
              <w:rPr>
                <w:rFonts w:ascii="宋体" w:eastAsia="宋体" w:cs="宋体" w:hint="eastAsia"/>
                <w:b/>
                <w:kern w:val="0"/>
                <w:sz w:val="24"/>
                <w:szCs w:val="24"/>
              </w:rPr>
              <w:t>超长期特别国债安排的其他支出</w:t>
            </w:r>
          </w:p>
        </w:tc>
        <w:tc>
          <w:tcPr>
            <w:tcW w:w="2160" w:type="dxa"/>
            <w:tcBorders>
              <w:top w:val="nil"/>
              <w:left w:val="nil"/>
              <w:bottom w:val="single" w:sz="4" w:space="0" w:color="auto"/>
              <w:right w:val="single" w:sz="4" w:space="0" w:color="auto"/>
            </w:tcBorders>
            <w:shd w:val="clear" w:color="auto" w:fill="auto"/>
            <w:noWrap/>
            <w:vAlign w:val="center"/>
          </w:tcPr>
          <w:p>
            <w:pPr>
              <w:pStyle w:val="1144"/>
              <w:ind w:leftChars="100" w:left="320"/>
              <w:jc w:val="right"/>
              <w:rPr>
                <w:rFonts w:ascii="Times New Roman" w:eastAsia="宋体" w:hAnsi="Times New Roman"/>
                <w:b/>
                <w:sz w:val="24"/>
                <w:szCs w:val="24"/>
              </w:rPr>
            </w:pPr>
            <w:r>
              <w:rPr>
                <w:rFonts w:ascii="Times New Roman" w:eastAsia="宋体" w:hAnsi="Times New Roman" w:hint="eastAsia"/>
                <w:b/>
                <w:sz w:val="24"/>
                <w:szCs w:val="24"/>
              </w:rPr>
              <w:t>241.00　</w:t>
            </w:r>
          </w:p>
        </w:tc>
        <w:tc>
          <w:tcPr>
            <w:tcW w:w="2551" w:type="dxa"/>
            <w:tcBorders>
              <w:top w:val="nil"/>
              <w:left w:val="nil"/>
              <w:bottom w:val="single" w:sz="4" w:space="0" w:color="auto"/>
              <w:right w:val="single" w:sz="4" w:space="0" w:color="auto"/>
            </w:tcBorders>
            <w:shd w:val="clear" w:color="auto" w:fill="auto"/>
            <w:noWrap/>
            <w:vAlign w:val="center"/>
          </w:tcPr>
          <w:p>
            <w:pPr>
              <w:pStyle w:val="1144"/>
              <w:ind w:leftChars="100" w:left="320"/>
              <w:jc w:val="both"/>
              <w:rPr>
                <w:rFonts w:ascii="Times New Roman" w:eastAsia="宋体" w:hAnsi="Times New Roman"/>
                <w:b/>
                <w:sz w:val="24"/>
                <w:szCs w:val="24"/>
              </w:rPr>
            </w:pPr>
            <w:r>
              <w:rPr>
                <w:rFonts w:ascii="Times New Roman" w:eastAsia="宋体" w:hAnsi="Times New Roman" w:hint="eastAsia"/>
                <w:b/>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pStyle w:val="1144"/>
              <w:ind w:leftChars="100" w:left="320"/>
              <w:jc w:val="right"/>
              <w:rPr>
                <w:rFonts w:ascii="Times New Roman" w:eastAsia="宋体" w:hAnsi="Times New Roman"/>
                <w:b/>
                <w:sz w:val="24"/>
                <w:szCs w:val="24"/>
              </w:rPr>
            </w:pPr>
            <w:r>
              <w:rPr>
                <w:rFonts w:ascii="Times New Roman" w:eastAsia="宋体" w:hAnsi="Times New Roman" w:hint="eastAsia"/>
                <w:b/>
                <w:sz w:val="24"/>
                <w:szCs w:val="24"/>
              </w:rPr>
              <w:t>241.00　</w:t>
            </w:r>
          </w:p>
        </w:tc>
      </w:tr>
      <w:tr>
        <w:trPr>
          <w:trHeight w:hRule="exact" w:val="567"/>
        </w:trPr>
        <w:tc>
          <w:tcPr>
            <w:tcW w:w="2977" w:type="dxa"/>
            <w:tcBorders>
              <w:top w:val="nil"/>
              <w:left w:val="single" w:sz="4" w:space="0" w:color="auto"/>
              <w:bottom w:val="single" w:sz="4" w:space="0" w:color="auto"/>
              <w:right w:val="single" w:sz="4" w:space="0" w:color="auto"/>
            </w:tcBorders>
            <w:shd w:val="clear" w:color="auto" w:fill="auto"/>
            <w:noWrap/>
            <w:vAlign w:val="center"/>
          </w:tcPr>
          <w:p>
            <w:pPr>
              <w:pStyle w:val="1144"/>
              <w:jc w:val="both"/>
              <w:rPr>
                <w:rFonts w:ascii="Times New Roman" w:eastAsia="宋体" w:cs="宋体" w:hAnsi="Times New Roman"/>
                <w:sz w:val="20"/>
                <w:szCs w:val="20"/>
              </w:rPr>
            </w:pPr>
            <w:r>
              <w:rPr>
                <w:rFonts w:ascii="Times New Roman" w:eastAsia="宋体" w:hAnsi="Times New Roman" w:hint="eastAsia"/>
                <w:sz w:val="24"/>
                <w:szCs w:val="24"/>
              </w:rPr>
              <w:t xml:space="preserve">   2299899</w:t>
            </w:r>
          </w:p>
        </w:tc>
        <w:tc>
          <w:tcPr>
            <w:tcW w:w="3794"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left"/>
              <w:rPr>
                <w:rFonts w:eastAsia="宋体" w:cs="宋体"/>
                <w:kern w:val="0"/>
                <w:sz w:val="24"/>
                <w:szCs w:val="24"/>
              </w:rPr>
            </w:pPr>
            <w:r>
              <w:rPr>
                <w:rFonts w:eastAsia="宋体" w:cs="宋体" w:hint="eastAsia"/>
                <w:kern w:val="0"/>
                <w:sz w:val="24"/>
                <w:szCs w:val="24"/>
              </w:rPr>
              <w:t>其他</w:t>
            </w:r>
            <w:r>
              <w:rPr>
                <w:rFonts w:eastAsia="宋体" w:cs="宋体"/>
                <w:kern w:val="0"/>
                <w:sz w:val="24"/>
                <w:szCs w:val="24"/>
              </w:rPr>
              <w:t>支出</w:t>
            </w:r>
          </w:p>
        </w:tc>
        <w:tc>
          <w:tcPr>
            <w:tcW w:w="2160" w:type="dxa"/>
            <w:tcBorders>
              <w:top w:val="nil"/>
              <w:left w:val="nil"/>
              <w:bottom w:val="single" w:sz="4" w:space="0" w:color="auto"/>
              <w:right w:val="single" w:sz="4" w:space="0" w:color="auto"/>
            </w:tcBorders>
            <w:shd w:val="clear" w:color="auto" w:fill="auto"/>
            <w:noWrap/>
            <w:vAlign w:val="center"/>
          </w:tcPr>
          <w:p>
            <w:pPr>
              <w:pStyle w:val="1144"/>
              <w:jc w:val="right"/>
              <w:rPr>
                <w:rFonts w:ascii="Times New Roman" w:eastAsia="宋体" w:hAnsi="Times New Roman"/>
                <w:sz w:val="24"/>
                <w:szCs w:val="24"/>
              </w:rPr>
            </w:pPr>
            <w:r>
              <w:rPr>
                <w:rFonts w:ascii="Times New Roman" w:eastAsia="宋体" w:hAnsi="Times New Roman" w:hint="eastAsia"/>
                <w:sz w:val="24"/>
                <w:szCs w:val="24"/>
              </w:rPr>
              <w:t>241.00　</w:t>
            </w:r>
          </w:p>
        </w:tc>
        <w:tc>
          <w:tcPr>
            <w:tcW w:w="2551" w:type="dxa"/>
            <w:tcBorders>
              <w:top w:val="nil"/>
              <w:left w:val="nil"/>
              <w:bottom w:val="single" w:sz="4" w:space="0" w:color="auto"/>
              <w:right w:val="single" w:sz="4" w:space="0" w:color="auto"/>
            </w:tcBorders>
            <w:shd w:val="clear" w:color="auto" w:fill="auto"/>
            <w:noWrap/>
            <w:vAlign w:val="center"/>
          </w:tcPr>
          <w:p>
            <w:pPr>
              <w:pStyle w:val="1144"/>
              <w:jc w:val="right"/>
              <w:rPr>
                <w:rFonts w:ascii="Times New Roman" w:eastAsia="宋体" w:hAnsi="Times New Roman"/>
                <w:sz w:val="24"/>
                <w:szCs w:val="24"/>
              </w:rPr>
            </w:pPr>
            <w:r>
              <w:rPr>
                <w:rFonts w:ascii="Times New Roman" w:eastAsia="宋体" w:hAnsi="Times New Roman" w:hint="eastAsia"/>
                <w:sz w:val="24"/>
                <w:szCs w:val="24"/>
              </w:rPr>
              <w:t>　</w:t>
            </w:r>
          </w:p>
        </w:tc>
        <w:tc>
          <w:tcPr>
            <w:tcW w:w="2410" w:type="dxa"/>
            <w:tcBorders>
              <w:top w:val="nil"/>
              <w:left w:val="nil"/>
              <w:bottom w:val="single" w:sz="4" w:space="0" w:color="auto"/>
              <w:right w:val="single" w:sz="4" w:space="0" w:color="auto"/>
            </w:tcBorders>
            <w:shd w:val="clear" w:color="auto" w:fill="auto"/>
            <w:noWrap/>
            <w:vAlign w:val="center"/>
          </w:tcPr>
          <w:p>
            <w:pPr>
              <w:pStyle w:val="1144"/>
              <w:jc w:val="right"/>
              <w:rPr>
                <w:rFonts w:ascii="Times New Roman" w:eastAsia="宋体" w:hAnsi="Times New Roman"/>
                <w:sz w:val="24"/>
                <w:szCs w:val="24"/>
              </w:rPr>
            </w:pPr>
            <w:r>
              <w:rPr>
                <w:rFonts w:ascii="Times New Roman" w:eastAsia="宋体" w:hAnsi="Times New Roman" w:hint="eastAsia"/>
                <w:sz w:val="24"/>
                <w:szCs w:val="24"/>
              </w:rPr>
              <w:t>241.00　</w:t>
            </w:r>
          </w:p>
        </w:tc>
      </w:tr>
      <w:tr>
        <w:trPr>
          <w:trHeight w:hRule="exact" w:val="567"/>
        </w:trPr>
        <w:tc>
          <w:tcPr>
            <w:tcW w:w="677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overflowPunct/>
              <w:spacing w:line="240" w:lineRule="auto"/>
              <w:ind w:firstLineChars="0" w:firstLine="0"/>
              <w:jc w:val="center"/>
              <w:rPr>
                <w:rFonts w:eastAsia="宋体" w:cs="宋体"/>
                <w:kern w:val="0"/>
                <w:sz w:val="20"/>
                <w:szCs w:val="20"/>
              </w:rPr>
            </w:pPr>
          </w:p>
        </w:tc>
        <w:tc>
          <w:tcPr>
            <w:tcW w:w="216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400"/>
              <w:jc w:val="right"/>
              <w:rPr>
                <w:rFonts w:eastAsia="宋体" w:cs="宋体"/>
                <w:kern w:val="0"/>
                <w:sz w:val="20"/>
                <w:szCs w:val="20"/>
              </w:rPr>
            </w:pPr>
          </w:p>
        </w:tc>
      </w:tr>
    </w:tbl>
    <w:p>
      <w:pPr>
        <w:overflowPunct/>
        <w:spacing w:line="240" w:lineRule="auto"/>
        <w:ind w:firstLineChars="0" w:firstLine="0"/>
        <w:rPr>
          <w:rFonts w:cs="Times New Roman"/>
          <w:sz w:val="24"/>
          <w:szCs w:val="24"/>
        </w:rPr>
      </w:pPr>
      <w:r>
        <w:rPr>
          <w:rFonts w:cs="Times New Roman"/>
          <w:sz w:val="24"/>
          <w:szCs w:val="24"/>
        </w:rPr>
        <w:br w:type="page"/>
      </w:r>
    </w:p>
    <w:p>
      <w:pPr>
        <w:pStyle w:val="22"/>
        <w:outlineLvl w:val="1"/>
      </w:pPr>
      <w:r>
        <w:rPr>
          <w:rFonts w:hint="eastAsia"/>
        </w:rPr>
        <w:t>八、国有资本经营预算支出表</w:t>
      </w:r>
    </w:p>
    <w:tbl>
      <w:tblPr>
        <w:jc w:val="center"/>
        <w:tblW w:w="140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119"/>
        <w:gridCol w:w="3402"/>
        <w:gridCol w:w="2551"/>
        <w:gridCol w:w="2410"/>
        <w:gridCol w:w="2598"/>
      </w:tblGrid>
      <w:tr>
        <w:trPr>
          <w:trHeight w:val="285"/>
        </w:trPr>
        <w:tc>
          <w:tcPr>
            <w:tcW w:w="3119"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宋体" w:cs="宋体"/>
                <w:kern w:val="0"/>
                <w:sz w:val="24"/>
                <w:szCs w:val="24"/>
              </w:rPr>
            </w:pPr>
          </w:p>
        </w:tc>
        <w:tc>
          <w:tcPr>
            <w:tcW w:w="3402"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551"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410" w:type="dxa"/>
            <w:tcBorders>
              <w:top w:val="nil"/>
              <w:left w:val="nil"/>
              <w:bottom w:val="nil"/>
              <w:right w:val="nil"/>
            </w:tcBorders>
            <w:shd w:val="clear" w:color="auto" w:fill="auto"/>
            <w:noWrap/>
            <w:vAlign w:val="center"/>
          </w:tcPr>
          <w:p>
            <w:pPr>
              <w:widowControl/>
              <w:overflowPunct/>
              <w:spacing w:line="240" w:lineRule="auto"/>
              <w:ind w:firstLineChars="0" w:firstLine="0"/>
              <w:jc w:val="left"/>
              <w:rPr>
                <w:rFonts w:eastAsia="Times New Roman" w:cs="Times New Roman"/>
                <w:kern w:val="0"/>
                <w:sz w:val="20"/>
                <w:szCs w:val="20"/>
              </w:rPr>
            </w:pPr>
          </w:p>
        </w:tc>
        <w:tc>
          <w:tcPr>
            <w:tcW w:w="2598"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黑体" w:cs="宋体"/>
                <w:kern w:val="0"/>
                <w:sz w:val="20"/>
                <w:szCs w:val="20"/>
              </w:rPr>
            </w:pPr>
            <w:r>
              <w:rPr>
                <w:rFonts w:eastAsia="黑体" w:cs="宋体" w:hint="eastAsia"/>
                <w:kern w:val="0"/>
                <w:sz w:val="20"/>
                <w:szCs w:val="20"/>
              </w:rPr>
              <w:t>部门公开表8</w:t>
            </w:r>
          </w:p>
        </w:tc>
      </w:tr>
      <w:tr>
        <w:trPr>
          <w:trHeight w:val="450"/>
        </w:trPr>
        <w:tc>
          <w:tcPr>
            <w:tcW w:w="14080" w:type="dxa"/>
            <w:gridSpan w:val="5"/>
            <w:tcBorders>
              <w:top w:val="nil"/>
              <w:left w:val="nil"/>
              <w:bottom w:val="nil"/>
              <w:right w:val="nil"/>
            </w:tcBorders>
            <w:shd w:val="clear" w:color="auto" w:fill="auto"/>
            <w:vAlign w:val="center"/>
          </w:tcPr>
          <w:p>
            <w:pPr>
              <w:widowControl/>
              <w:overflowPunct/>
              <w:spacing w:line="240" w:lineRule="auto"/>
              <w:ind w:firstLineChars="0" w:firstLine="0"/>
              <w:jc w:val="center"/>
              <w:rPr>
                <w:rFonts w:eastAsia="宋体" w:cs="宋体"/>
                <w:kern w:val="0"/>
                <w:sz w:val="36"/>
                <w:szCs w:val="36"/>
              </w:rPr>
            </w:pPr>
            <w:r>
              <w:rPr>
                <w:rFonts w:eastAsia="宋体" w:cs="宋体" w:hint="eastAsia"/>
                <w:kern w:val="0"/>
                <w:sz w:val="36"/>
                <w:szCs w:val="36"/>
              </w:rPr>
              <w:t>国有资本经营预算支出表</w:t>
            </w:r>
          </w:p>
        </w:tc>
      </w:tr>
      <w:tr>
        <w:trPr>
          <w:trHeight w:val="285"/>
        </w:trPr>
        <w:tc>
          <w:tcPr>
            <w:tcW w:w="3119"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18"/>
                <w:szCs w:val="18"/>
              </w:rPr>
            </w:pPr>
            <w:r>
              <w:rPr>
                <w:rFonts w:eastAsia="宋体" w:cs="宋体" w:hint="eastAsia"/>
                <w:color w:val="000000"/>
                <w:kern w:val="0"/>
                <w:sz w:val="18"/>
                <w:szCs w:val="18"/>
              </w:rPr>
              <w:t>　</w:t>
            </w:r>
          </w:p>
        </w:tc>
        <w:tc>
          <w:tcPr>
            <w:tcW w:w="3402"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left"/>
              <w:rPr>
                <w:rFonts w:eastAsia="宋体" w:cs="宋体"/>
                <w:color w:val="000000"/>
                <w:kern w:val="0"/>
                <w:sz w:val="22"/>
              </w:rPr>
            </w:pPr>
            <w:r>
              <w:rPr>
                <w:rFonts w:eastAsia="宋体" w:cs="宋体" w:hint="eastAsia"/>
                <w:color w:val="000000"/>
                <w:kern w:val="0"/>
                <w:sz w:val="22"/>
              </w:rPr>
              <w:t>　</w:t>
            </w:r>
          </w:p>
        </w:tc>
        <w:tc>
          <w:tcPr>
            <w:tcW w:w="2551"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22"/>
              </w:rPr>
            </w:pPr>
            <w:r>
              <w:rPr>
                <w:rFonts w:eastAsia="宋体" w:cs="宋体" w:hint="eastAsia"/>
                <w:color w:val="000000"/>
                <w:kern w:val="0"/>
                <w:sz w:val="22"/>
              </w:rPr>
              <w:t>　</w:t>
            </w:r>
          </w:p>
        </w:tc>
        <w:tc>
          <w:tcPr>
            <w:tcW w:w="2410" w:type="dxa"/>
            <w:tcBorders>
              <w:top w:val="nil"/>
              <w:left w:val="nil"/>
              <w:bottom w:val="single" w:sz="4" w:space="0" w:color="auto"/>
              <w:right w:val="nil"/>
            </w:tcBorders>
            <w:shd w:val="clear" w:color="auto" w:fill="auto"/>
            <w:noWrap/>
            <w:vAlign w:val="center"/>
          </w:tcPr>
          <w:p>
            <w:pPr>
              <w:widowControl/>
              <w:overflowPunct/>
              <w:spacing w:line="240" w:lineRule="auto"/>
              <w:ind w:firstLineChars="0" w:firstLine="0"/>
              <w:jc w:val="center"/>
              <w:rPr>
                <w:rFonts w:eastAsia="宋体" w:cs="宋体"/>
                <w:color w:val="000000"/>
                <w:kern w:val="0"/>
                <w:sz w:val="22"/>
              </w:rPr>
            </w:pPr>
            <w:r>
              <w:rPr>
                <w:rFonts w:eastAsia="宋体" w:cs="宋体" w:hint="eastAsia"/>
                <w:color w:val="000000"/>
                <w:kern w:val="0"/>
                <w:sz w:val="22"/>
              </w:rPr>
              <w:t>　</w:t>
            </w:r>
          </w:p>
        </w:tc>
        <w:tc>
          <w:tcPr>
            <w:tcW w:w="2598" w:type="dxa"/>
            <w:tcBorders>
              <w:top w:val="nil"/>
              <w:left w:val="nil"/>
              <w:bottom w:val="nil"/>
              <w:right w:val="nil"/>
            </w:tcBorders>
            <w:shd w:val="clear" w:color="auto" w:fill="auto"/>
            <w:noWrap/>
            <w:vAlign w:val="center"/>
          </w:tcPr>
          <w:p>
            <w:pPr>
              <w:widowControl/>
              <w:overflowPunct/>
              <w:spacing w:line="240" w:lineRule="auto"/>
              <w:ind w:firstLineChars="0" w:firstLine="0"/>
              <w:jc w:val="right"/>
              <w:rPr>
                <w:rFonts w:eastAsia="宋体" w:cs="宋体"/>
                <w:color w:val="000000"/>
                <w:kern w:val="0"/>
                <w:sz w:val="20"/>
                <w:szCs w:val="20"/>
              </w:rPr>
            </w:pPr>
            <w:r>
              <w:rPr>
                <w:rFonts w:eastAsia="宋体" w:cs="宋体" w:hint="eastAsia"/>
                <w:color w:val="000000"/>
                <w:kern w:val="0"/>
                <w:sz w:val="20"/>
                <w:szCs w:val="20"/>
              </w:rPr>
              <w:t>单位：万元</w:t>
            </w:r>
          </w:p>
        </w:tc>
      </w:tr>
      <w:tr>
        <w:trPr>
          <w:trHeight w:hRule="exact" w:val="567"/>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2025年国有资本经营预算支出</w:t>
            </w:r>
          </w:p>
        </w:tc>
      </w:tr>
      <w:tr>
        <w:trPr>
          <w:trHeight w:hRule="exact" w:val="567"/>
        </w:trPr>
        <w:tc>
          <w:tcPr>
            <w:tcW w:w="3119" w:type="dxa"/>
            <w:vMerge/>
            <w:tcBorders>
              <w:top w:val="nil"/>
              <w:left w:val="single" w:sz="4" w:space="0" w:color="auto"/>
              <w:bottom w:val="single" w:sz="4" w:space="0" w:color="auto"/>
              <w:right w:val="single" w:sz="4" w:space="0" w:color="auto"/>
            </w:tcBorders>
            <w:vAlign w:val="center"/>
          </w:tcPr>
          <w:p/>
        </w:tc>
        <w:tc>
          <w:tcPr>
            <w:tcW w:w="3402" w:type="dxa"/>
            <w:vMerge/>
            <w:tcBorders>
              <w:top w:val="nil"/>
              <w:left w:val="single" w:sz="4" w:space="0" w:color="auto"/>
              <w:bottom w:val="single" w:sz="4" w:space="0" w:color="auto"/>
              <w:right w:val="single" w:sz="4" w:space="0" w:color="auto"/>
            </w:tcBorders>
            <w:vAlign w:val="center"/>
          </w:tcPr>
          <w:p/>
        </w:tc>
        <w:tc>
          <w:tcPr>
            <w:tcW w:w="2551"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项目支出</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3119" w:type="dxa"/>
            <w:tcBorders>
              <w:top w:val="nil"/>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3402"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left"/>
              <w:rPr>
                <w:rFonts w:eastAsia="宋体" w:cs="宋体"/>
                <w:color w:val="000000"/>
                <w:kern w:val="0"/>
                <w:sz w:val="20"/>
                <w:szCs w:val="20"/>
              </w:rPr>
            </w:pPr>
            <w:r>
              <w:rPr>
                <w:rFonts w:eastAsia="宋体" w:cs="宋体" w:hint="eastAsia"/>
                <w:color w:val="000000"/>
                <w:kern w:val="0"/>
                <w:sz w:val="20"/>
                <w:szCs w:val="20"/>
              </w:rPr>
              <w:t>　</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r>
        <w:trPr>
          <w:trHeight w:hRule="exact" w:val="567"/>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合   计</w:t>
            </w:r>
          </w:p>
        </w:tc>
        <w:tc>
          <w:tcPr>
            <w:tcW w:w="2551"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410"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c>
          <w:tcPr>
            <w:tcW w:w="2598" w:type="dxa"/>
            <w:tcBorders>
              <w:top w:val="nil"/>
              <w:left w:val="nil"/>
              <w:bottom w:val="single" w:sz="4" w:space="0" w:color="auto"/>
              <w:right w:val="single" w:sz="4" w:space="0" w:color="auto"/>
            </w:tcBorders>
            <w:shd w:val="clear" w:color="auto" w:fill="auto"/>
            <w:noWrap/>
            <w:vAlign w:val="center"/>
          </w:tcPr>
          <w:p>
            <w:pPr>
              <w:widowControl/>
              <w:overflowPunct/>
              <w:spacing w:line="240" w:lineRule="auto"/>
              <w:ind w:firstLineChars="0" w:firstLine="0"/>
              <w:jc w:val="center"/>
              <w:rPr>
                <w:rFonts w:eastAsia="宋体" w:cs="宋体"/>
                <w:color w:val="000000"/>
                <w:kern w:val="0"/>
                <w:sz w:val="20"/>
                <w:szCs w:val="20"/>
              </w:rPr>
            </w:pPr>
            <w:r>
              <w:rPr>
                <w:rFonts w:eastAsia="宋体" w:cs="宋体" w:hint="eastAsia"/>
                <w:color w:val="000000"/>
                <w:kern w:val="0"/>
                <w:sz w:val="20"/>
                <w:szCs w:val="20"/>
              </w:rPr>
              <w:t>　</w:t>
            </w:r>
          </w:p>
        </w:tc>
      </w:tr>
    </w:tbl>
    <w:p>
      <w:pPr>
        <w:overflowPunct/>
        <w:spacing w:line="240" w:lineRule="auto"/>
        <w:ind w:firstLineChars="0" w:firstLine="0"/>
        <w:rPr>
          <w:rFonts w:cs="Times New Roman"/>
          <w:sz w:val="24"/>
          <w:szCs w:val="24"/>
        </w:rPr>
      </w:pPr>
      <w:r>
        <w:rPr>
          <w:rFonts w:cs="Times New Roman" w:hint="eastAsia"/>
          <w:sz w:val="24"/>
          <w:szCs w:val="24"/>
        </w:rPr>
        <w:t>注：大连海关无国有资本经营预算收入，也无国有资本经营预算安排的支出，故本表无数据。</w:t>
      </w:r>
    </w:p>
    <w:p>
      <w:pPr>
        <w:widowControl/>
        <w:overflowPunct/>
        <w:spacing w:line="240" w:lineRule="auto"/>
        <w:ind w:firstLineChars="0" w:firstLine="0"/>
        <w:jc w:val="left"/>
      </w:pPr>
      <w:r>
        <w:br w:type="page"/>
      </w:r>
    </w:p>
    <w:p>
      <w:pPr>
        <w:pStyle w:val="22"/>
        <w:outlineLvl w:val="1"/>
      </w:pPr>
      <w:r>
        <w:rPr>
          <w:rFonts w:hint="eastAsia"/>
        </w:rPr>
        <w:t>九、财政拨款预算“三公”经费支出表</w:t>
      </w:r>
    </w:p>
    <w:tbl>
      <w:tblPr>
        <w:jc w:val="left"/>
        <w:tblW w:w="12582"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584"/>
        <w:gridCol w:w="673"/>
        <w:gridCol w:w="1446"/>
        <w:gridCol w:w="1182"/>
        <w:gridCol w:w="1446"/>
        <w:gridCol w:w="1330"/>
        <w:gridCol w:w="709"/>
        <w:gridCol w:w="810"/>
        <w:gridCol w:w="1402"/>
        <w:gridCol w:w="2000"/>
      </w:tblGrid>
      <w:tr>
        <w:trPr>
          <w:cantSplit/>
          <w:trHeight w:val="313"/>
        </w:trPr>
        <w:tc>
          <w:tcPr>
            <w:tcW w:w="1584" w:type="dxa"/>
            <w:tcBorders>
              <w:top w:val="nil"/>
              <w:left w:val="nil"/>
              <w:bottom w:val="nil"/>
              <w:right w:val="nil"/>
            </w:tcBorders>
            <w:shd w:val="clear" w:color="auto" w:fill="auto"/>
            <w:noWrap/>
          </w:tcPr>
          <w:p>
            <w:pPr>
              <w:widowControl/>
              <w:overflowPunct/>
              <w:spacing w:line="240" w:lineRule="auto"/>
              <w:ind w:firstLineChars="0" w:firstLine="0"/>
              <w:rPr>
                <w:rFonts w:eastAsia="宋体" w:cs="宋体"/>
                <w:kern w:val="0"/>
                <w:sz w:val="24"/>
                <w:szCs w:val="24"/>
              </w:rPr>
            </w:pPr>
          </w:p>
        </w:tc>
        <w:tc>
          <w:tcPr>
            <w:tcW w:w="673"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1446"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1182"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1446"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1330"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709"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810"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1402"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p>
        </w:tc>
        <w:tc>
          <w:tcPr>
            <w:tcW w:w="2000" w:type="dxa"/>
            <w:tcBorders>
              <w:top w:val="nil"/>
              <w:left w:val="nil"/>
              <w:bottom w:val="nil"/>
              <w:right w:val="nil"/>
            </w:tcBorders>
            <w:shd w:val="clear" w:color="auto" w:fill="auto"/>
            <w:noWrap/>
          </w:tcPr>
          <w:p>
            <w:pPr>
              <w:widowControl/>
              <w:overflowPunct/>
              <w:spacing w:line="240" w:lineRule="auto"/>
              <w:ind w:firstLineChars="0" w:firstLine="0"/>
              <w:rPr>
                <w:rFonts w:eastAsia="Times New Roman" w:cs="Times New Roman"/>
                <w:kern w:val="0"/>
                <w:sz w:val="20"/>
                <w:szCs w:val="20"/>
              </w:rPr>
            </w:pPr>
            <w:r>
              <w:rPr>
                <w:rFonts w:eastAsia="黑体" w:cs="宋体" w:hint="eastAsia"/>
                <w:kern w:val="0"/>
                <w:sz w:val="20"/>
                <w:szCs w:val="20"/>
              </w:rPr>
              <w:t xml:space="preserve">      部门公开表9</w:t>
            </w:r>
          </w:p>
        </w:tc>
      </w:tr>
    </w:tbl>
    <w:p/>
    <w:p>
      <w:pPr>
        <w:jc w:val="center"/>
        <w:rPr>
          <w:rFonts w:cs="Microsoft JhengHei"/>
          <w:b/>
          <w:snapToGrid w:val="0"/>
          <w:color w:val="000000"/>
          <w:sz w:val="36"/>
          <w:szCs w:val="36"/>
        </w:rPr>
      </w:pPr>
      <w:r>
        <w:rPr>
          <w:rFonts w:cs="Microsoft JhengHei" w:hint="eastAsia"/>
          <w:b/>
          <w:snapToGrid w:val="0"/>
          <w:color w:val="000000"/>
          <w:sz w:val="36"/>
          <w:szCs w:val="36"/>
        </w:rPr>
        <w:t>财政拨款预算“三公”经费支出表</w:t>
      </w:r>
    </w:p>
    <w:p>
      <w:pPr>
        <w:pStyle w:val="1145"/>
        <w:spacing w:before="65" w:line="180" w:lineRule="auto"/>
        <w:jc w:val="both"/>
        <w:rPr>
          <w:rFonts w:ascii="Times New Roman" w:eastAsia="宋体" w:cs="Microsoft JhengHei" w:hAnsi="Times New Roman"/>
          <w:sz w:val="20"/>
          <w:szCs w:val="20"/>
        </w:rPr>
      </w:pPr>
      <w:r>
        <w:rPr>
          <w:rFonts w:ascii="Times New Roman" w:eastAsia="宋体" w:cs="Microsoft JhengHei" w:hAnsi="Times New Roman" w:hint="eastAsia"/>
          <w:spacing w:val="-3"/>
          <w:sz w:val="20"/>
          <w:szCs w:val="20"/>
        </w:rPr>
        <w:t xml:space="preserve">                                                                                                                                 单位：万元</w:t>
      </w:r>
    </w:p>
    <w:p>
      <w:pPr>
        <w:pStyle w:val="1145"/>
        <w:spacing w:line="20" w:lineRule="exact"/>
        <w:rPr>
          <w:rFonts w:ascii="Times New Roman" w:eastAsia="宋体" w:hAnsi="Times New Roman"/>
        </w:rPr>
      </w:pPr>
    </w:p>
    <w:tbl>
      <w:tblPr>
        <w:jc w:val="center"/>
        <w:tblW w:w="13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129"/>
        <w:gridCol w:w="2781"/>
        <w:gridCol w:w="1370"/>
        <w:gridCol w:w="2100"/>
        <w:gridCol w:w="2727"/>
        <w:gridCol w:w="2241"/>
      </w:tblGrid>
      <w:tr>
        <w:trPr>
          <w:trHeight w:val="671"/>
        </w:trPr>
        <w:tc>
          <w:tcPr>
            <w:tcW w:w="13348" w:type="dxa"/>
            <w:gridSpan w:val="6"/>
            <w:vAlign w:val="center"/>
          </w:tcPr>
          <w:p>
            <w:pPr>
              <w:pStyle w:val="1145"/>
              <w:spacing w:before="213" w:line="180" w:lineRule="auto"/>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2026年预算数</w:t>
            </w:r>
          </w:p>
        </w:tc>
      </w:tr>
      <w:tr>
        <w:trPr>
          <w:trHeight w:val="872"/>
        </w:trPr>
        <w:tc>
          <w:tcPr>
            <w:tcW w:w="2129" w:type="dxa"/>
            <w:vMerge w:val="restart"/>
            <w:tcBorders>
              <w:bottom w:val="nil"/>
            </w:tcBorders>
            <w:vAlign w:val="center"/>
          </w:tcPr>
          <w:p>
            <w:pPr>
              <w:pStyle w:val="1145"/>
              <w:spacing w:before="90" w:line="180" w:lineRule="auto"/>
              <w:ind w:firstLine="333"/>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合计</w:t>
            </w:r>
          </w:p>
        </w:tc>
        <w:tc>
          <w:tcPr>
            <w:tcW w:w="2781" w:type="dxa"/>
            <w:vMerge w:val="restart"/>
            <w:tcBorders>
              <w:bottom w:val="nil"/>
            </w:tcBorders>
            <w:vAlign w:val="center"/>
          </w:tcPr>
          <w:p>
            <w:pPr>
              <w:pStyle w:val="1145"/>
              <w:spacing w:before="91" w:line="204" w:lineRule="auto"/>
              <w:ind w:left="227" w:right="230" w:firstLine="33"/>
              <w:jc w:val="center"/>
              <w:rPr>
                <w:rFonts w:ascii="Times New Roman" w:eastAsia="宋体" w:cs="Times New Roman" w:hAnsi="Times New Roman"/>
                <w:sz w:val="22"/>
                <w:szCs w:val="22"/>
              </w:rPr>
            </w:pPr>
            <w:r>
              <w:rPr>
                <w:rFonts w:ascii="Times New Roman" w:eastAsia="宋体" w:cs="Times New Roman" w:hAnsi="Times New Roman"/>
                <w:spacing w:val="-6"/>
                <w:sz w:val="22"/>
                <w:szCs w:val="22"/>
              </w:rPr>
              <w:t>因公出国</w:t>
            </w:r>
            <w:r>
              <w:rPr>
                <w:rFonts w:ascii="Times New Roman" w:eastAsia="宋体" w:cs="Times New Roman" w:hAnsi="Times New Roman"/>
                <w:spacing w:val="2"/>
                <w:sz w:val="22"/>
                <w:szCs w:val="22"/>
              </w:rPr>
              <w:t>（境）费</w:t>
            </w:r>
          </w:p>
        </w:tc>
        <w:tc>
          <w:tcPr>
            <w:tcW w:w="6197" w:type="dxa"/>
            <w:gridSpan w:val="3"/>
            <w:tcBorders>
              <w:top w:val="single" w:sz="4" w:space="0" w:color="000000"/>
              <w:left w:val="single" w:sz="4" w:space="0" w:color="000000"/>
              <w:right w:val="single" w:sz="4" w:space="0" w:color="000000"/>
            </w:tcBorders>
            <w:vAlign w:val="center"/>
          </w:tcPr>
          <w:p>
            <w:pPr>
              <w:pStyle w:val="1145"/>
              <w:spacing w:before="312" w:line="180" w:lineRule="auto"/>
              <w:ind w:firstLine="809"/>
              <w:jc w:val="center"/>
              <w:rPr>
                <w:rFonts w:ascii="Times New Roman" w:eastAsia="宋体" w:cs="Times New Roman" w:hAnsi="Times New Roman"/>
                <w:sz w:val="22"/>
                <w:szCs w:val="22"/>
              </w:rPr>
            </w:pPr>
            <w:r>
              <w:rPr>
                <w:rFonts w:ascii="Times New Roman" w:eastAsia="宋体" w:cs="Times New Roman" w:hAnsi="Times New Roman"/>
                <w:sz w:val="22"/>
                <w:szCs w:val="22"/>
              </w:rPr>
              <w:t>公务用车购置及运行费</w:t>
            </w:r>
          </w:p>
        </w:tc>
        <w:tc>
          <w:tcPr>
            <w:tcW w:w="2241" w:type="dxa"/>
            <w:vMerge w:val="restart"/>
            <w:tcBorders>
              <w:bottom w:val="nil"/>
            </w:tcBorders>
            <w:vAlign w:val="center"/>
          </w:tcPr>
          <w:p>
            <w:pPr>
              <w:pStyle w:val="1145"/>
              <w:spacing w:before="90" w:line="180" w:lineRule="auto"/>
              <w:ind w:firstLine="196"/>
              <w:jc w:val="center"/>
              <w:rPr>
                <w:rFonts w:ascii="Times New Roman" w:eastAsia="宋体" w:cs="Times New Roman" w:hAnsi="Times New Roman"/>
                <w:sz w:val="22"/>
                <w:szCs w:val="22"/>
              </w:rPr>
            </w:pPr>
            <w:r>
              <w:rPr>
                <w:rFonts w:ascii="Times New Roman" w:eastAsia="宋体" w:cs="Times New Roman" w:hAnsi="Times New Roman"/>
                <w:sz w:val="22"/>
                <w:szCs w:val="22"/>
              </w:rPr>
              <w:t>公务接待费</w:t>
            </w:r>
          </w:p>
        </w:tc>
      </w:tr>
      <w:tr>
        <w:trPr>
          <w:trHeight w:val="737"/>
        </w:trPr>
        <w:tc>
          <w:tcPr>
            <w:tcW w:w="2129" w:type="dxa"/>
            <w:vMerge/>
            <w:tcBorders>
              <w:top w:val="nil"/>
            </w:tcBorders>
            <w:vAlign w:val="center"/>
          </w:tcPr>
          <w:p/>
        </w:tc>
        <w:tc>
          <w:tcPr>
            <w:tcW w:w="2781" w:type="dxa"/>
            <w:vMerge/>
            <w:tcBorders>
              <w:top w:val="nil"/>
            </w:tcBorders>
            <w:vAlign w:val="center"/>
          </w:tcPr>
          <w:p/>
        </w:tc>
        <w:tc>
          <w:tcPr>
            <w:tcW w:w="1370" w:type="dxa"/>
            <w:tcBorders>
              <w:top w:val="single" w:sz="4" w:space="0" w:color="000000"/>
              <w:left w:val="single" w:sz="4" w:space="0" w:color="000000"/>
              <w:right w:val="single" w:sz="4" w:space="0" w:color="000000"/>
            </w:tcBorders>
            <w:vAlign w:val="center"/>
          </w:tcPr>
          <w:p>
            <w:pPr>
              <w:pStyle w:val="1145"/>
              <w:spacing w:before="246" w:line="180" w:lineRule="auto"/>
              <w:jc w:val="center"/>
              <w:rPr>
                <w:rFonts w:ascii="Times New Roman" w:eastAsia="宋体" w:cs="Times New Roman" w:hAnsi="Times New Roman"/>
                <w:sz w:val="22"/>
                <w:szCs w:val="22"/>
              </w:rPr>
            </w:pPr>
            <w:r>
              <w:rPr>
                <w:rFonts w:ascii="Times New Roman" w:eastAsia="宋体" w:cs="Times New Roman" w:hAnsi="Times New Roman"/>
                <w:spacing w:val="-2"/>
                <w:sz w:val="22"/>
                <w:szCs w:val="22"/>
              </w:rPr>
              <w:t>小计</w:t>
            </w:r>
          </w:p>
        </w:tc>
        <w:tc>
          <w:tcPr>
            <w:tcW w:w="2100" w:type="dxa"/>
            <w:tcBorders>
              <w:top w:val="single" w:sz="4" w:space="0" w:color="000000"/>
              <w:left w:val="single" w:sz="4" w:space="0" w:color="000000"/>
              <w:right w:val="single" w:sz="4" w:space="0" w:color="000000"/>
            </w:tcBorders>
            <w:vAlign w:val="center"/>
          </w:tcPr>
          <w:p>
            <w:pPr>
              <w:pStyle w:val="1145"/>
              <w:spacing w:before="92" w:line="204" w:lineRule="auto"/>
              <w:ind w:left="345" w:right="229" w:hanging="105"/>
              <w:jc w:val="center"/>
              <w:rPr>
                <w:rFonts w:ascii="Times New Roman" w:eastAsia="宋体" w:cs="Times New Roman" w:hAnsi="Times New Roman"/>
                <w:sz w:val="22"/>
                <w:szCs w:val="22"/>
              </w:rPr>
            </w:pPr>
            <w:r>
              <w:rPr>
                <w:rFonts w:ascii="Times New Roman" w:eastAsia="宋体" w:cs="Times New Roman" w:hAnsi="Times New Roman"/>
                <w:spacing w:val="-1"/>
                <w:sz w:val="22"/>
                <w:szCs w:val="22"/>
              </w:rPr>
              <w:t>公务用车购置费</w:t>
            </w:r>
          </w:p>
        </w:tc>
        <w:tc>
          <w:tcPr>
            <w:tcW w:w="2727" w:type="dxa"/>
            <w:tcBorders>
              <w:top w:val="single" w:sz="4" w:space="0" w:color="000000"/>
              <w:left w:val="single" w:sz="4" w:space="0" w:color="000000"/>
              <w:right w:val="single" w:sz="4" w:space="0" w:color="000000"/>
            </w:tcBorders>
            <w:vAlign w:val="center"/>
          </w:tcPr>
          <w:p>
            <w:pPr>
              <w:pStyle w:val="1145"/>
              <w:spacing w:before="92" w:line="204" w:lineRule="auto"/>
              <w:ind w:left="349" w:right="228" w:hanging="108"/>
              <w:jc w:val="center"/>
              <w:rPr>
                <w:rFonts w:ascii="Times New Roman" w:eastAsia="宋体" w:cs="Times New Roman" w:hAnsi="Times New Roman"/>
                <w:sz w:val="22"/>
                <w:szCs w:val="22"/>
              </w:rPr>
            </w:pPr>
            <w:r>
              <w:rPr>
                <w:rFonts w:ascii="Times New Roman" w:eastAsia="宋体" w:cs="Times New Roman" w:hAnsi="Times New Roman"/>
                <w:spacing w:val="-1"/>
                <w:sz w:val="22"/>
                <w:szCs w:val="22"/>
              </w:rPr>
              <w:t>公务用车</w:t>
            </w:r>
            <w:r>
              <w:rPr>
                <w:rFonts w:ascii="Times New Roman" w:eastAsia="宋体" w:cs="Times New Roman" w:hAnsi="Times New Roman"/>
                <w:spacing w:val="-2"/>
                <w:sz w:val="22"/>
                <w:szCs w:val="22"/>
              </w:rPr>
              <w:t>运行费</w:t>
            </w:r>
          </w:p>
        </w:tc>
        <w:tc>
          <w:tcPr>
            <w:tcW w:w="2241" w:type="dxa"/>
            <w:vMerge/>
            <w:tcBorders>
              <w:top w:val="nil"/>
            </w:tcBorders>
            <w:vAlign w:val="center"/>
          </w:tcPr>
          <w:p/>
        </w:tc>
      </w:tr>
      <w:tr>
        <w:trPr>
          <w:trHeight w:val="1345"/>
        </w:trPr>
        <w:tc>
          <w:tcPr>
            <w:tcW w:w="2129" w:type="dxa"/>
            <w:vAlign w:val="center"/>
          </w:tcPr>
          <w:p>
            <w:pPr>
              <w:widowControl/>
              <w:jc w:val="center"/>
              <w:textAlignment w:val="center"/>
              <w:rPr>
                <w:sz w:val="22"/>
              </w:rPr>
            </w:pPr>
            <w:r>
              <w:rPr>
                <w:rFonts w:hint="eastAsia"/>
                <w:color w:val="000000"/>
                <w:kern w:val="0"/>
                <w:sz w:val="22"/>
              </w:rPr>
              <w:t>288.60</w:t>
            </w:r>
          </w:p>
        </w:tc>
        <w:tc>
          <w:tcPr>
            <w:tcW w:w="2781" w:type="dxa"/>
            <w:tcBorders>
              <w:top w:val="single" w:sz="4" w:space="0" w:color="000000"/>
              <w:left w:val="single" w:sz="4" w:space="0" w:color="000000"/>
              <w:right w:val="single" w:sz="4" w:space="0" w:color="000000"/>
            </w:tcBorders>
            <w:vAlign w:val="center"/>
          </w:tcPr>
          <w:p>
            <w:pPr>
              <w:widowControl/>
              <w:jc w:val="center"/>
              <w:textAlignment w:val="center"/>
              <w:rPr>
                <w:sz w:val="22"/>
              </w:rPr>
            </w:pPr>
            <w:r>
              <w:rPr>
                <w:rFonts w:hint="eastAsia"/>
                <w:color w:val="000000"/>
                <w:kern w:val="0"/>
                <w:sz w:val="22"/>
              </w:rPr>
              <w:t>10.00</w:t>
            </w:r>
          </w:p>
        </w:tc>
        <w:tc>
          <w:tcPr>
            <w:tcW w:w="1370" w:type="dxa"/>
            <w:tcBorders>
              <w:top w:val="single" w:sz="4" w:space="0" w:color="000000"/>
              <w:left w:val="single" w:sz="4" w:space="0" w:color="000000"/>
              <w:right w:val="single" w:sz="4" w:space="0" w:color="000000"/>
            </w:tcBorders>
            <w:vAlign w:val="center"/>
          </w:tcPr>
          <w:p>
            <w:pPr>
              <w:widowControl/>
              <w:jc w:val="center"/>
              <w:textAlignment w:val="center"/>
              <w:rPr>
                <w:kern w:val="0"/>
                <w:sz w:val="22"/>
              </w:rPr>
            </w:pPr>
            <w:r>
              <w:rPr>
                <w:rFonts w:hint="eastAsia"/>
                <w:color w:val="000000"/>
                <w:kern w:val="0"/>
                <w:sz w:val="22"/>
              </w:rPr>
              <w:t>257</w:t>
            </w:r>
            <w:r>
              <w:rPr>
                <w:rFonts w:hint="eastAsia"/>
                <w:sz w:val="22"/>
              </w:rPr>
              <w:t>.45</w:t>
            </w:r>
          </w:p>
        </w:tc>
        <w:tc>
          <w:tcPr>
            <w:tcW w:w="2100" w:type="dxa"/>
            <w:tcBorders>
              <w:top w:val="single" w:sz="4" w:space="0" w:color="000000"/>
              <w:left w:val="single" w:sz="4" w:space="0" w:color="000000"/>
              <w:right w:val="single" w:sz="4" w:space="0" w:color="000000"/>
            </w:tcBorders>
            <w:vAlign w:val="center"/>
          </w:tcPr>
          <w:p>
            <w:pPr>
              <w:widowControl/>
              <w:jc w:val="center"/>
              <w:rPr>
                <w:kern w:val="0"/>
                <w:sz w:val="22"/>
              </w:rPr>
            </w:pPr>
          </w:p>
        </w:tc>
        <w:tc>
          <w:tcPr>
            <w:tcW w:w="2727" w:type="dxa"/>
            <w:tcBorders>
              <w:top w:val="single" w:sz="4" w:space="0" w:color="000000"/>
              <w:left w:val="single" w:sz="4" w:space="0" w:color="000000"/>
              <w:right w:val="single" w:sz="4" w:space="0" w:color="000000"/>
            </w:tcBorders>
            <w:vAlign w:val="center"/>
          </w:tcPr>
          <w:p>
            <w:pPr>
              <w:widowControl/>
              <w:jc w:val="center"/>
              <w:textAlignment w:val="center"/>
              <w:rPr>
                <w:color w:val="000000"/>
                <w:kern w:val="0"/>
                <w:sz w:val="22"/>
              </w:rPr>
            </w:pPr>
            <w:r>
              <w:rPr>
                <w:rFonts w:hint="eastAsia"/>
                <w:color w:val="000000"/>
                <w:kern w:val="0"/>
                <w:sz w:val="22"/>
              </w:rPr>
              <w:t>257.45</w:t>
            </w:r>
          </w:p>
        </w:tc>
        <w:tc>
          <w:tcPr>
            <w:tcW w:w="2241" w:type="dxa"/>
            <w:vAlign w:val="center"/>
          </w:tcPr>
          <w:p>
            <w:pPr>
              <w:widowControl/>
              <w:jc w:val="center"/>
              <w:textAlignment w:val="center"/>
              <w:rPr>
                <w:kern w:val="0"/>
                <w:sz w:val="22"/>
              </w:rPr>
            </w:pPr>
            <w:r>
              <w:rPr>
                <w:rFonts w:hint="eastAsia"/>
                <w:sz w:val="22"/>
              </w:rPr>
              <w:t>21.15</w:t>
            </w:r>
          </w:p>
        </w:tc>
      </w:tr>
    </w:tbl>
    <w:p>
      <w:pPr>
        <w:sectPr>
          <w:pgSz w:w="16838" w:h="11906" w:orient="landscape"/>
          <w:pgMar w:top="1797" w:right="1440" w:bottom="1797" w:left="1440" w:header="851" w:footer="992" w:gutter="0"/>
          <w:docGrid w:type="linesAndChars" w:linePitch="312" w:charSpace="0"/>
        </w:sectPr>
      </w:pPr>
    </w:p>
    <w:p>
      <w:pPr>
        <w:spacing w:line="240" w:lineRule="auto"/>
        <w:ind w:firstLineChars="0" w:firstLine="0"/>
        <w:jc w:val="center"/>
        <w:rPr>
          <w:rFonts w:ascii="方正小标宋_GBK" w:eastAsia="方正小标宋_GBK"/>
          <w:sz w:val="72"/>
          <w:szCs w:val="72"/>
        </w:rPr>
      </w:pPr>
      <w:bookmarkStart w:id="2" w:name="_Hlk133953791"/>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bookmarkEnd w:id="2"/>
      <w:r>
        <w:rPr>
          <w:rFonts w:ascii="方正小标宋_GBK" w:eastAsia="方正小标宋_GBK" w:hint="eastAsia"/>
          <w:sz w:val="84"/>
          <w:szCs w:val="84"/>
        </w:rPr>
        <w:t>第三部分</w:t>
      </w:r>
      <w:r>
        <w:rPr>
          <w:rFonts w:ascii="方正小标宋_GBK" w:eastAsia="方正小标宋_GBK"/>
          <w:sz w:val="84"/>
          <w:szCs w:val="84"/>
        </w:rPr>
        <w:br/>
      </w:r>
      <w:r>
        <w:rPr>
          <w:rFonts w:ascii="方正小标宋_GBK" w:eastAsia="方正小标宋_GBK" w:hint="eastAsia"/>
          <w:sz w:val="84"/>
          <w:szCs w:val="84"/>
        </w:rPr>
        <w:t>大连海关</w:t>
      </w:r>
      <w:r>
        <w:rPr>
          <w:rFonts w:ascii="方正小标宋_GBK" w:eastAsia="方正小标宋_GBK"/>
          <w:sz w:val="84"/>
          <w:szCs w:val="84"/>
        </w:rPr>
        <w:t>本级</w:t>
      </w:r>
      <w:r>
        <w:rPr>
          <w:rFonts w:ascii="方正小标宋_GBK" w:eastAsia="方正小标宋_GBK" w:hint="eastAsia"/>
          <w:sz w:val="84"/>
          <w:szCs w:val="84"/>
        </w:rPr>
        <w:t>2026年部门预算情况说明</w:t>
      </w:r>
    </w:p>
    <w:p>
      <w:pPr>
        <w:widowControl/>
        <w:overflowPunct/>
        <w:spacing w:line="240" w:lineRule="auto"/>
        <w:ind w:firstLineChars="0" w:firstLine="0"/>
        <w:jc w:val="left"/>
        <w:rPr>
          <w:rFonts w:ascii="方正小标宋_GBK" w:eastAsia="方正小标宋_GBK"/>
          <w:sz w:val="84"/>
          <w:szCs w:val="84"/>
        </w:rPr>
      </w:pPr>
      <w:r>
        <w:rPr>
          <w:rFonts w:ascii="方正小标宋_GBK" w:eastAsia="方正小标宋_GBK"/>
          <w:sz w:val="84"/>
          <w:szCs w:val="84"/>
        </w:rPr>
        <w:br w:type="page"/>
      </w:r>
    </w:p>
    <w:p>
      <w:pPr>
        <w:pStyle w:val="22"/>
        <w:outlineLvl w:val="1"/>
        <w:rPr>
          <w:rFonts w:ascii="Times New Roman" w:cs="Times New Roman" w:hAnsi="Times New Roman"/>
        </w:rPr>
      </w:pPr>
      <w:r>
        <w:rPr>
          <w:rFonts w:ascii="Times New Roman" w:cs="Times New Roman" w:hAnsi="Times New Roman"/>
        </w:rPr>
        <w:t>一、关于大连海关本级2026年收支预算情况的总体说明</w:t>
      </w:r>
    </w:p>
    <w:p>
      <w:r>
        <w:rPr>
          <w:rFonts w:hint="eastAsia"/>
        </w:rPr>
        <w:t>按照综合预算的原则，大连海关</w:t>
      </w:r>
      <w:r>
        <w:t>本级</w:t>
      </w:r>
      <w:r>
        <w:rPr>
          <w:rFonts w:hint="eastAsia"/>
        </w:rPr>
        <w:t>所有收入和支出均纳入部门预算管理。收入包括：一般公共预算拨款收入、其他收入、上年结转资金；支出包括：一般公共服务支出、公共安全支出、社会保障和就业支出、卫生健康支出、住房保障支出、其他支出。大连海关</w:t>
      </w:r>
      <w:r>
        <w:t>本级</w:t>
      </w:r>
      <w:r>
        <w:rPr>
          <w:rFonts w:hint="eastAsia"/>
        </w:rPr>
        <w:t>2026年收支总预算</w:t>
      </w:r>
      <w:r>
        <w:t>49,131.92</w:t>
      </w:r>
      <w:r>
        <w:rPr>
          <w:rFonts w:hint="eastAsia"/>
        </w:rPr>
        <w:t>万元。</w:t>
      </w:r>
    </w:p>
    <w:p>
      <w:pPr>
        <w:pStyle w:val="22"/>
        <w:outlineLvl w:val="1"/>
        <w:rPr>
          <w:rFonts w:ascii="Times New Roman" w:cs="Times New Roman" w:hAnsi="Times New Roman"/>
        </w:rPr>
      </w:pPr>
      <w:r>
        <w:rPr>
          <w:rFonts w:ascii="Times New Roman" w:cs="Times New Roman" w:hAnsi="Times New Roman"/>
        </w:rPr>
        <w:t>二、关于大连海关本级202</w:t>
      </w:r>
      <w:r>
        <w:rPr>
          <w:rFonts w:ascii="Times New Roman" w:cs="Times New Roman" w:hAnsi="Times New Roman" w:hint="eastAsia"/>
        </w:rPr>
        <w:t>6</w:t>
      </w:r>
      <w:r>
        <w:rPr>
          <w:rFonts w:ascii="Times New Roman" w:cs="Times New Roman" w:hAnsi="Times New Roman"/>
        </w:rPr>
        <w:t>年收入预算情况说明</w:t>
      </w:r>
    </w:p>
    <w:p>
      <w:r>
        <w:rPr>
          <w:rFonts w:hint="eastAsia"/>
        </w:rPr>
        <w:t>大连海关</w:t>
      </w:r>
      <w:r>
        <w:t>本级202</w:t>
      </w:r>
      <w:r>
        <w:rPr>
          <w:rFonts w:hint="eastAsia"/>
        </w:rPr>
        <w:t>6年收入预算</w:t>
      </w:r>
      <w:r>
        <w:t>49,131.92</w:t>
      </w:r>
      <w:r>
        <w:rPr>
          <w:rFonts w:hint="eastAsia"/>
        </w:rPr>
        <w:t>万元，其中：上年结转13,770.14万元，占比28.03</w:t>
      </w:r>
      <w:r>
        <w:t>%</w:t>
      </w:r>
      <w:r>
        <w:rPr>
          <w:rFonts w:hint="eastAsia"/>
        </w:rPr>
        <w:t>；一般公共预算财政拨款25,377.50万元，占比51.65</w:t>
      </w:r>
      <w:r>
        <w:t>%</w:t>
      </w:r>
      <w:r>
        <w:rPr>
          <w:rFonts w:hint="eastAsia"/>
        </w:rPr>
        <w:t>；</w:t>
      </w:r>
      <w:r>
        <w:rPr>
          <w:rFonts w:hint="eastAsia"/>
          <w:szCs w:val="32"/>
        </w:rPr>
        <w:t>政府性</w:t>
      </w:r>
      <w:r>
        <w:rPr>
          <w:szCs w:val="32"/>
        </w:rPr>
        <w:t>基金预算财政拨款</w:t>
      </w:r>
      <w:r>
        <w:rPr>
          <w:rFonts w:hint="eastAsia"/>
          <w:szCs w:val="32"/>
        </w:rPr>
        <w:t>241万元，占比0.49%；</w:t>
      </w:r>
      <w:r>
        <w:rPr>
          <w:rFonts w:hint="eastAsia"/>
        </w:rPr>
        <w:t>其他收入9,743.28万元，占比19.83</w:t>
      </w:r>
      <w:r>
        <w:t>%</w:t>
      </w:r>
      <w:r>
        <w:rPr>
          <w:rFonts w:hint="eastAsia"/>
        </w:rPr>
        <w:t>。</w:t>
      </w:r>
    </w:p>
    <w:p>
      <w:pPr>
        <w:pStyle w:val="171"/>
      </w:pPr>
      <w:r>
        <w:drawing>
          <wp:inline distT="0" distB="0" distL="0" distR="0">
            <wp:extent cx="5270499" cy="3074353"/>
            <wp:effectExtent l="0" t="0" r="0" b="0"/>
            <wp:docPr id="4" name="图表 1"/>
            <wp:cNvGraphicFramePr>
              <a:graphicFrameLocks noChangeAspect="0"/>
            </wp:cNvGraphicFramePr>
            <a:graphic>
              <a:graphicData uri="http://schemas.openxmlformats.org/drawingml/2006/picture">
                <pic:pic>
                  <pic:nvPicPr>
                    <pic:cNvPr id="6" name="图表 1 6"/>
                    <pic:cNvPicPr/>
                  </pic:nvPicPr>
                  <pic:blipFill>
                    <a:blip r:embed="rId6"/>
                    <a:stretch>
                      <a:fillRect/>
                    </a:stretch>
                  </pic:blipFill>
                  <pic:spPr>
                    <a:xfrm rot="0">
                      <a:off x="0" y="0"/>
                      <a:ext cx="5270499" cy="3074353"/>
                    </a:xfrm>
                    <a:prstGeom prst="rect"/>
                    <a:ln w="9525" cmpd="sng" cap="flat">
                      <a:solidFill>
                        <a:srgbClr val="000000"/>
                      </a:solidFill>
                      <a:prstDash val="solid"/>
                      <a:miter/>
                    </a:ln>
                  </pic:spPr>
                </pic:pic>
              </a:graphicData>
            </a:graphic>
          </wp:inline>
        </w:drawing>
      </w:r>
    </w:p>
    <w:p/>
    <w:p>
      <w:pPr>
        <w:pStyle w:val="22"/>
        <w:outlineLvl w:val="1"/>
        <w:rPr>
          <w:rFonts w:ascii="Times New Roman" w:cs="Times New Roman" w:hAnsi="Times New Roman"/>
        </w:rPr>
      </w:pPr>
      <w:r>
        <w:rPr>
          <w:rFonts w:ascii="Times New Roman" w:cs="Times New Roman" w:hAnsi="Times New Roman"/>
        </w:rPr>
        <w:t>三、关于大连海关本级202</w:t>
      </w:r>
      <w:r>
        <w:rPr>
          <w:rFonts w:ascii="Times New Roman" w:cs="Times New Roman" w:hAnsi="Times New Roman" w:hint="eastAsia"/>
        </w:rPr>
        <w:t>6</w:t>
      </w:r>
      <w:r>
        <w:rPr>
          <w:rFonts w:ascii="Times New Roman" w:cs="Times New Roman" w:hAnsi="Times New Roman"/>
        </w:rPr>
        <w:t>年支出预算情况说明</w:t>
      </w:r>
    </w:p>
    <w:p>
      <w:r>
        <w:rPr>
          <w:rFonts w:hint="eastAsia"/>
        </w:rPr>
        <w:t>大连海关</w:t>
      </w:r>
      <w:r>
        <w:t>本级</w:t>
      </w:r>
      <w:r>
        <w:rPr>
          <w:rFonts w:hint="eastAsia"/>
        </w:rPr>
        <w:t>2</w:t>
      </w:r>
      <w:r>
        <w:t>02</w:t>
      </w:r>
      <w:r>
        <w:rPr>
          <w:rFonts w:hint="eastAsia"/>
        </w:rPr>
        <w:t>6年支出预算49,131.92万元，其中基本支出37,438.24万元，占比76.20</w:t>
      </w:r>
      <w:r>
        <w:t>%</w:t>
      </w:r>
      <w:r>
        <w:rPr>
          <w:rFonts w:hint="eastAsia"/>
        </w:rPr>
        <w:t>；项目支出8,493.68万元，占比</w:t>
      </w:r>
      <w:r>
        <w:t>17.</w:t>
      </w:r>
      <w:r>
        <w:rPr>
          <w:rFonts w:hint="eastAsia"/>
        </w:rPr>
        <w:t>29</w:t>
      </w:r>
      <w:r>
        <w:t>%；对附属单位补助支出</w:t>
      </w:r>
      <w:r>
        <w:rPr>
          <w:rFonts w:hint="eastAsia"/>
        </w:rPr>
        <w:t>3,2</w:t>
      </w:r>
      <w:r>
        <w:t>0</w:t>
      </w:r>
      <w:r>
        <w:rPr>
          <w:rFonts w:hint="eastAsia"/>
        </w:rPr>
        <w:t>0</w:t>
      </w:r>
      <w:r>
        <w:t>万元，占比</w:t>
      </w:r>
      <w:r>
        <w:rPr>
          <w:rFonts w:hint="eastAsia"/>
        </w:rPr>
        <w:t>6.51</w:t>
      </w:r>
      <w:r>
        <w:t>%。</w:t>
      </w:r>
    </w:p>
    <w:p>
      <w:pPr>
        <w:pStyle w:val="172"/>
      </w:pPr>
      <w:r>
        <w:drawing>
          <wp:inline distT="0" distB="0" distL="0" distR="0">
            <wp:extent cx="5309870" cy="3115310"/>
            <wp:effectExtent l="0" t="0" r="0" b="0"/>
            <wp:docPr id="7" name="图片 7"/>
            <wp:cNvGraphicFramePr>
              <a:graphicFrameLocks noChangeAspect="1"/>
            </wp:cNvGraphicFramePr>
            <a:graphic>
              <a:graphicData uri="http://schemas.openxmlformats.org/drawingml/2006/picture">
                <pic:pic>
                  <pic:nvPicPr>
                    <pic:cNvPr id="9" name="图片 7 9"/>
                    <pic:cNvPicPr/>
                  </pic:nvPicPr>
                  <pic:blipFill>
                    <a:blip r:embed="rId7"/>
                    <a:stretch>
                      <a:fillRect/>
                    </a:stretch>
                  </pic:blipFill>
                  <pic:spPr>
                    <a:xfrm rot="0">
                      <a:off x="0" y="0"/>
                      <a:ext cx="5309870" cy="3115310"/>
                    </a:xfrm>
                    <a:prstGeom prst="rect"/>
                    <a:noFill/>
                    <a:ln w="9525" cmpd="sng" cap="flat">
                      <a:noFill/>
                      <a:prstDash val="solid"/>
                      <a:miter/>
                    </a:ln>
                  </pic:spPr>
                </pic:pic>
              </a:graphicData>
            </a:graphic>
          </wp:inline>
        </w:drawing>
      </w:r>
    </w:p>
    <w:p>
      <w:pPr>
        <w:pStyle w:val="22"/>
        <w:outlineLvl w:val="1"/>
        <w:rPr>
          <w:rFonts w:ascii="Times New Roman" w:cs="Times New Roman" w:hAnsi="Times New Roman"/>
        </w:rPr>
      </w:pPr>
      <w:r>
        <w:rPr>
          <w:rFonts w:ascii="Times New Roman" w:cs="Times New Roman" w:hAnsi="Times New Roman"/>
        </w:rPr>
        <w:t>四、关于大连海关本级202</w:t>
      </w:r>
      <w:r>
        <w:rPr>
          <w:rFonts w:ascii="Times New Roman" w:cs="Times New Roman" w:hAnsi="Times New Roman" w:hint="eastAsia"/>
        </w:rPr>
        <w:t>6</w:t>
      </w:r>
      <w:r>
        <w:rPr>
          <w:rFonts w:ascii="Times New Roman" w:cs="Times New Roman" w:hAnsi="Times New Roman"/>
        </w:rPr>
        <w:t>年财政拨款收支预算情况的总体说明</w:t>
      </w:r>
    </w:p>
    <w:p>
      <w:r>
        <w:rPr>
          <w:rFonts w:hint="eastAsia"/>
        </w:rPr>
        <w:t>大连海关</w:t>
      </w:r>
      <w:r>
        <w:t>本级</w:t>
      </w:r>
      <w:r>
        <w:rPr>
          <w:rFonts w:hint="eastAsia"/>
        </w:rPr>
        <w:t>2026年财政拨款收支总预算27,730.60万元。收入包括：一般公共预算当年财政拨款收入25,377.50万元，上年结转2,106.71万元；政府性基金预算</w:t>
      </w:r>
      <w:r>
        <w:rPr>
          <w:rFonts w:hint="eastAsia"/>
          <w:szCs w:val="32"/>
        </w:rPr>
        <w:t>当年财政拨款收入241万元，</w:t>
      </w:r>
      <w:r>
        <w:rPr>
          <w:rFonts w:hint="eastAsia"/>
        </w:rPr>
        <w:t>上年结转5.39万元。支出包括：一般公共服务支出17188.06万元，占比61.98%；公共安全支出3580.69万元，占比12.91%；社会保障和就业支出2,099.14万元，占比7.57%；卫生健康支出1,164.92万元，占比4.20%；住房保障支出3,451.40万元，占比12.45%；其他支出246.39万元，占比0.89%。</w:t>
      </w:r>
    </w:p>
    <w:p>
      <w:pPr>
        <w:pStyle w:val="173"/>
      </w:pPr>
      <w:r>
        <w:drawing>
          <wp:inline distT="0" distB="0" distL="0" distR="0">
            <wp:extent cx="5270499" cy="3074353"/>
            <wp:effectExtent l="0" t="0" r="0" b="0"/>
            <wp:docPr id="10" name="图表 1"/>
            <wp:cNvGraphicFramePr>
              <a:graphicFrameLocks noChangeAspect="0"/>
            </wp:cNvGraphicFramePr>
            <a:graphic>
              <a:graphicData uri="http://schemas.openxmlformats.org/drawingml/2006/picture">
                <pic:pic>
                  <pic:nvPicPr>
                    <pic:cNvPr id="12" name="图表 1 12"/>
                    <pic:cNvPicPr/>
                  </pic:nvPicPr>
                  <pic:blipFill>
                    <a:blip r:embed="rId8"/>
                    <a:stretch>
                      <a:fillRect/>
                    </a:stretch>
                  </pic:blipFill>
                  <pic:spPr>
                    <a:xfrm rot="0">
                      <a:off x="0" y="0"/>
                      <a:ext cx="5270499" cy="3074353"/>
                    </a:xfrm>
                    <a:prstGeom prst="rect"/>
                    <a:ln w="9525" cmpd="sng" cap="flat">
                      <a:solidFill>
                        <a:srgbClr val="000000"/>
                      </a:solidFill>
                      <a:prstDash val="solid"/>
                      <a:miter/>
                    </a:ln>
                  </pic:spPr>
                </pic:pic>
              </a:graphicData>
            </a:graphic>
          </wp:inline>
        </w:drawing>
      </w:r>
    </w:p>
    <w:p/>
    <w:p>
      <w:pPr>
        <w:pStyle w:val="22"/>
        <w:outlineLvl w:val="1"/>
        <w:rPr>
          <w:rFonts w:ascii="Times New Roman" w:cs="Times New Roman" w:hAnsi="Times New Roman"/>
        </w:rPr>
      </w:pPr>
      <w:r>
        <w:rPr>
          <w:rFonts w:ascii="Times New Roman" w:cs="Times New Roman" w:hAnsi="Times New Roman"/>
        </w:rPr>
        <w:t>五、关于大连海关本级202</w:t>
      </w:r>
      <w:r>
        <w:rPr>
          <w:rFonts w:ascii="Times New Roman" w:cs="Times New Roman" w:hAnsi="Times New Roman" w:hint="eastAsia"/>
        </w:rPr>
        <w:t>6</w:t>
      </w:r>
      <w:r>
        <w:rPr>
          <w:rFonts w:ascii="Times New Roman" w:cs="Times New Roman" w:hAnsi="Times New Roman"/>
        </w:rPr>
        <w:t>年一般公共预算当年财政拨款情况说明</w:t>
      </w:r>
    </w:p>
    <w:p>
      <w:pPr>
        <w:pStyle w:val="23"/>
        <w:rPr>
          <w:b/>
          <w:bCs w:val="0"/>
        </w:rPr>
      </w:pPr>
      <w:r>
        <w:rPr>
          <w:rFonts w:hint="eastAsia"/>
          <w:b/>
          <w:bCs w:val="0"/>
        </w:rPr>
        <w:t>（一）一般公共预算当年财政拨款规模变化情况。</w:t>
      </w:r>
    </w:p>
    <w:p>
      <w:pPr>
        <w:jc w:val="left"/>
        <w:rPr>
          <w:szCs w:val="32"/>
        </w:rPr>
      </w:pPr>
      <w:r>
        <w:rPr>
          <w:rFonts w:hint="eastAsia"/>
        </w:rPr>
        <w:t>大连海关</w:t>
      </w:r>
      <w:r>
        <w:t>本级</w:t>
      </w:r>
      <w:r>
        <w:rPr>
          <w:rFonts w:hint="eastAsia"/>
        </w:rPr>
        <w:t>2</w:t>
      </w:r>
      <w:r>
        <w:t>02</w:t>
      </w:r>
      <w:r>
        <w:rPr>
          <w:rFonts w:hint="eastAsia"/>
        </w:rPr>
        <w:t>6年一般公共预算当年财政拨款预算25,377.50万元，比2</w:t>
      </w:r>
      <w:r>
        <w:t>02</w:t>
      </w:r>
      <w:r>
        <w:rPr>
          <w:rFonts w:hint="eastAsia"/>
        </w:rPr>
        <w:t>5年执行数减少2,984.04万元，降幅10.52</w:t>
      </w:r>
      <w:r>
        <w:t>%</w:t>
      </w:r>
      <w:r>
        <w:rPr>
          <w:rFonts w:hint="eastAsia"/>
        </w:rPr>
        <w:t>。2</w:t>
      </w:r>
      <w:r>
        <w:t>02</w:t>
      </w:r>
      <w:r>
        <w:rPr>
          <w:rFonts w:hint="eastAsia"/>
        </w:rPr>
        <w:t>5年，大连海关按照党中央、国务院和海关总署</w:t>
      </w:r>
      <w:r>
        <w:rPr>
          <w:rFonts w:hint="eastAsia"/>
          <w:szCs w:val="32"/>
        </w:rPr>
        <w:t>关于落实习惯过紧日子有关要求，厉行节约办一切事业，严控一般性支出。同时坚持有保有压，优化支出结构，重点保障智慧海关建设以及打击走私等重点工作任务，体现在有关支出科目中。</w:t>
      </w:r>
    </w:p>
    <w:p>
      <w:pPr>
        <w:pStyle w:val="23"/>
        <w:rPr>
          <w:b/>
          <w:bCs w:val="0"/>
        </w:rPr>
      </w:pPr>
      <w:r>
        <w:rPr>
          <w:rFonts w:hint="eastAsia"/>
          <w:b/>
          <w:bCs w:val="0"/>
        </w:rPr>
        <w:t>（二）一般公共预算当年财政拨款结构情况。</w:t>
      </w:r>
    </w:p>
    <w:p>
      <w:r>
        <w:rPr>
          <w:rFonts w:hint="eastAsia"/>
        </w:rPr>
        <w:t>2</w:t>
      </w:r>
      <w:r>
        <w:t>02</w:t>
      </w:r>
      <w:r>
        <w:rPr>
          <w:rFonts w:hint="eastAsia"/>
        </w:rPr>
        <w:t>6年部门预算中，一般公共预算当年财政拨款用于以下方面：一般公共服务（类）支出15,221.26万元，占比59.98</w:t>
      </w:r>
      <w:r>
        <w:t>%</w:t>
      </w:r>
      <w:r>
        <w:rPr>
          <w:rFonts w:hint="eastAsia"/>
        </w:rPr>
        <w:t>；公共安全（类）支出3,440.78万元，占比13.56</w:t>
      </w:r>
      <w:r>
        <w:t>%</w:t>
      </w:r>
      <w:r>
        <w:rPr>
          <w:rFonts w:hint="eastAsia"/>
        </w:rPr>
        <w:t>；社会保障和就业（类）支出2,099.14万元，占比8.27</w:t>
      </w:r>
      <w:r>
        <w:t>%</w:t>
      </w:r>
      <w:r>
        <w:rPr>
          <w:rFonts w:hint="eastAsia"/>
        </w:rPr>
        <w:t>；卫生健康（类）支出1,164.92万元，占比4.59</w:t>
      </w:r>
      <w:r>
        <w:t>%</w:t>
      </w:r>
      <w:r>
        <w:rPr>
          <w:rFonts w:hint="eastAsia"/>
        </w:rPr>
        <w:t>；住房保障（类）支出3,451.40万元，占比13.60</w:t>
      </w:r>
      <w:r>
        <w:t>%</w:t>
      </w:r>
      <w:r>
        <w:rPr>
          <w:rFonts w:hint="eastAsia"/>
        </w:rPr>
        <w:t>。</w:t>
      </w:r>
    </w:p>
    <w:p>
      <w:pPr>
        <w:pStyle w:val="174"/>
      </w:pPr>
      <w:r>
        <w:drawing>
          <wp:inline distT="0" distB="0" distL="0" distR="0">
            <wp:extent cx="5309870" cy="3115310"/>
            <wp:effectExtent l="0" t="0" r="0" b="0"/>
            <wp:docPr id="13" name="图片 9"/>
            <wp:cNvGraphicFramePr>
              <a:graphicFrameLocks noChangeAspect="1"/>
            </wp:cNvGraphicFramePr>
            <a:graphic>
              <a:graphicData uri="http://schemas.openxmlformats.org/drawingml/2006/picture">
                <pic:pic>
                  <pic:nvPicPr>
                    <pic:cNvPr id="15" name="图片 9 15"/>
                    <pic:cNvPicPr/>
                  </pic:nvPicPr>
                  <pic:blipFill>
                    <a:blip r:embed="rId9"/>
                    <a:stretch>
                      <a:fillRect/>
                    </a:stretch>
                  </pic:blipFill>
                  <pic:spPr>
                    <a:xfrm rot="0">
                      <a:off x="0" y="0"/>
                      <a:ext cx="5309870" cy="3115310"/>
                    </a:xfrm>
                    <a:prstGeom prst="rect"/>
                    <a:noFill/>
                    <a:ln w="9525" cmpd="sng" cap="flat">
                      <a:noFill/>
                      <a:prstDash val="solid"/>
                      <a:miter/>
                    </a:ln>
                  </pic:spPr>
                </pic:pic>
              </a:graphicData>
            </a:graphic>
          </wp:inline>
        </w:drawing>
      </w:r>
    </w:p>
    <w:p>
      <w:pPr>
        <w:pStyle w:val="23"/>
        <w:rPr>
          <w:b/>
          <w:bCs w:val="0"/>
        </w:rPr>
      </w:pPr>
      <w:r>
        <w:rPr>
          <w:rFonts w:hint="eastAsia"/>
          <w:b/>
          <w:bCs w:val="0"/>
        </w:rPr>
        <w:t>（三）一般公共预算当年财政拨款具体使用情况。</w:t>
      </w:r>
    </w:p>
    <w:p>
      <w:r>
        <w:rPr>
          <w:rFonts w:hint="eastAsia"/>
        </w:rPr>
        <w:t>1．一般公共服务支出（类）海关事务（款）2026年预算15,221.26万元</w:t>
      </w:r>
      <w:r>
        <w:rPr>
          <w:rFonts w:hint="eastAsia"/>
          <w:szCs w:val="32"/>
        </w:rPr>
        <w:t>（扣除中央基建投资，</w:t>
      </w:r>
      <w:r>
        <w:rPr>
          <w:szCs w:val="32"/>
        </w:rPr>
        <w:t>下同</w:t>
      </w:r>
      <w:r>
        <w:rPr>
          <w:rFonts w:hint="eastAsia"/>
          <w:szCs w:val="32"/>
        </w:rPr>
        <w:t>）</w:t>
      </w:r>
      <w:r>
        <w:rPr>
          <w:rFonts w:hint="eastAsia"/>
        </w:rPr>
        <w:t>，比2025年执行数减少936.02万元，降低5.79</w:t>
      </w:r>
      <w:r>
        <w:t>%</w:t>
      </w:r>
      <w:r>
        <w:rPr>
          <w:rFonts w:hint="eastAsia"/>
        </w:rPr>
        <w:t>，其中：</w:t>
      </w:r>
    </w:p>
    <w:p>
      <w:r>
        <w:rPr>
          <w:rFonts w:hint="eastAsia"/>
        </w:rPr>
        <w:t>（1）行政运行（项）2026年预算10,490.17万元，比2025年执行数减少267.04万元，降低2.48</w:t>
      </w:r>
      <w:r>
        <w:t>%</w:t>
      </w:r>
      <w:r>
        <w:rPr>
          <w:rFonts w:hint="eastAsia"/>
        </w:rPr>
        <w:t>。</w:t>
      </w:r>
    </w:p>
    <w:p>
      <w:r>
        <w:rPr>
          <w:rFonts w:hint="eastAsia"/>
        </w:rPr>
        <w:t>（2）一般行政管理事务（项）2026年预算39万元，比2025年执行数</w:t>
      </w:r>
      <w:r>
        <w:t>增加</w:t>
      </w:r>
      <w:r>
        <w:rPr>
          <w:rFonts w:hint="eastAsia"/>
        </w:rPr>
        <w:t>11万元，增长39.29</w:t>
      </w:r>
      <w:r>
        <w:t>%</w:t>
      </w:r>
      <w:r>
        <w:rPr>
          <w:rFonts w:hint="eastAsia"/>
        </w:rPr>
        <w:t>。主要是2025年一般行政管理事务</w:t>
      </w:r>
      <w:r>
        <w:t>支出增加</w:t>
      </w:r>
      <w:r>
        <w:rPr>
          <w:rFonts w:hint="eastAsia"/>
        </w:rPr>
        <w:t>，其中新增AEO项目预算。</w:t>
      </w:r>
    </w:p>
    <w:p>
      <w:pPr>
        <w:rPr>
          <w:szCs w:val="32"/>
        </w:rPr>
      </w:pPr>
      <w:r>
        <w:rPr>
          <w:rFonts w:hint="eastAsia"/>
        </w:rPr>
        <w:t>（</w:t>
      </w:r>
      <w:r>
        <w:t>3</w:t>
      </w:r>
      <w:r>
        <w:rPr>
          <w:rFonts w:hint="eastAsia"/>
        </w:rPr>
        <w:t>）缉私办案（项）2026年预算441.95万元，比2025年执行数</w:t>
      </w:r>
      <w:r>
        <w:t>增加</w:t>
      </w:r>
      <w:r>
        <w:rPr>
          <w:rFonts w:hint="eastAsia"/>
        </w:rPr>
        <w:t>134.63万元，增长43.81</w:t>
      </w:r>
      <w:r>
        <w:t>%</w:t>
      </w:r>
      <w:r>
        <w:rPr>
          <w:rFonts w:hint="eastAsia"/>
        </w:rPr>
        <w:t>。</w:t>
      </w:r>
      <w:r>
        <w:rPr>
          <w:rFonts w:hint="eastAsia"/>
          <w:szCs w:val="32"/>
        </w:rPr>
        <w:t>主要是</w:t>
      </w:r>
      <w:r>
        <w:rPr>
          <w:szCs w:val="32"/>
        </w:rPr>
        <w:t>缉私办案工作相关支出增加。</w:t>
      </w:r>
    </w:p>
    <w:p>
      <w:pPr>
        <w:rPr>
          <w:szCs w:val="32"/>
        </w:rPr>
      </w:pPr>
      <w:r>
        <w:rPr>
          <w:rFonts w:hint="eastAsia"/>
        </w:rPr>
        <w:t>（</w:t>
      </w:r>
      <w:r>
        <w:t>4</w:t>
      </w:r>
      <w:r>
        <w:rPr>
          <w:rFonts w:hint="eastAsia"/>
        </w:rPr>
        <w:t>）口岸管理（项）2026年预算70</w:t>
      </w:r>
      <w:r>
        <w:t>.72</w:t>
      </w:r>
      <w:r>
        <w:rPr>
          <w:rFonts w:hint="eastAsia"/>
        </w:rPr>
        <w:t>万元，比2025年执行数</w:t>
      </w:r>
      <w:r>
        <w:t>增加</w:t>
      </w:r>
      <w:r>
        <w:rPr>
          <w:rFonts w:hint="eastAsia"/>
        </w:rPr>
        <w:t>5万元，增长7.61</w:t>
      </w:r>
      <w:r>
        <w:t>%</w:t>
      </w:r>
      <w:r>
        <w:rPr>
          <w:rFonts w:hint="eastAsia"/>
        </w:rPr>
        <w:t>。</w:t>
      </w:r>
      <w:r>
        <w:rPr>
          <w:rFonts w:hint="eastAsia"/>
          <w:szCs w:val="32"/>
        </w:rPr>
        <w:t>主要是电子口岸建设运行</w:t>
      </w:r>
      <w:r>
        <w:rPr>
          <w:szCs w:val="32"/>
        </w:rPr>
        <w:t>相关支出增加。</w:t>
      </w:r>
    </w:p>
    <w:p>
      <w:r>
        <w:rPr>
          <w:rFonts w:hint="eastAsia"/>
        </w:rPr>
        <w:t>（</w:t>
      </w:r>
      <w:r>
        <w:t>5</w:t>
      </w:r>
      <w:r>
        <w:rPr>
          <w:rFonts w:hint="eastAsia"/>
        </w:rPr>
        <w:t>）信息化建设（项）2026年预算1,324万元，比2025年执行数减少530万元，降低28.59</w:t>
      </w:r>
      <w:r>
        <w:t>%</w:t>
      </w:r>
      <w:r>
        <w:rPr>
          <w:rFonts w:hint="eastAsia"/>
        </w:rPr>
        <w:t>。主要是信息化建设支出减少。</w:t>
      </w:r>
    </w:p>
    <w:p>
      <w:pPr>
        <w:rPr>
          <w:szCs w:val="32"/>
        </w:rPr>
      </w:pPr>
      <w:r>
        <w:rPr>
          <w:rFonts w:hint="eastAsia"/>
        </w:rPr>
        <w:t>（</w:t>
      </w:r>
      <w:r>
        <w:t>6</w:t>
      </w:r>
      <w:r>
        <w:rPr>
          <w:rFonts w:hint="eastAsia"/>
        </w:rPr>
        <w:t>）海关关务（项）2026年预算1,787.51万元，比2025年执行数减少451.31万元，降低20.16</w:t>
      </w:r>
      <w:r>
        <w:t>%</w:t>
      </w:r>
      <w:r>
        <w:rPr>
          <w:rFonts w:hint="eastAsia"/>
        </w:rPr>
        <w:t>。</w:t>
      </w:r>
      <w:r>
        <w:rPr>
          <w:rFonts w:hint="eastAsia"/>
          <w:szCs w:val="32"/>
        </w:rPr>
        <w:t>主要是落实过“紧日子”要求，海关</w:t>
      </w:r>
      <w:r>
        <w:rPr>
          <w:szCs w:val="32"/>
        </w:rPr>
        <w:t>关务工作相关支出</w:t>
      </w:r>
      <w:r>
        <w:rPr>
          <w:rFonts w:hint="eastAsia"/>
          <w:szCs w:val="32"/>
        </w:rPr>
        <w:t>减少。</w:t>
      </w:r>
    </w:p>
    <w:p>
      <w:pPr>
        <w:rPr>
          <w:szCs w:val="32"/>
        </w:rPr>
      </w:pPr>
      <w:r>
        <w:rPr>
          <w:rFonts w:hint="eastAsia"/>
        </w:rPr>
        <w:t>（</w:t>
      </w:r>
      <w:r>
        <w:t>7</w:t>
      </w:r>
      <w:r>
        <w:rPr>
          <w:rFonts w:hint="eastAsia"/>
        </w:rPr>
        <w:t>）关税征管（项）2026年预算</w:t>
      </w:r>
      <w:r>
        <w:t>60</w:t>
      </w:r>
      <w:r>
        <w:rPr>
          <w:rFonts w:hint="eastAsia"/>
        </w:rPr>
        <w:t>万元，</w:t>
      </w:r>
      <w:r>
        <w:rPr>
          <w:rFonts w:hint="eastAsia"/>
          <w:szCs w:val="32"/>
        </w:rPr>
        <w:t>与202</w:t>
      </w:r>
      <w:r>
        <w:rPr>
          <w:szCs w:val="32"/>
        </w:rPr>
        <w:t>5</w:t>
      </w:r>
      <w:r>
        <w:rPr>
          <w:rFonts w:hint="eastAsia"/>
          <w:szCs w:val="32"/>
        </w:rPr>
        <w:t>年执行数持平。</w:t>
      </w:r>
    </w:p>
    <w:p>
      <w:pPr>
        <w:rPr>
          <w:szCs w:val="32"/>
        </w:rPr>
      </w:pPr>
      <w:r>
        <w:rPr>
          <w:rFonts w:hint="eastAsia"/>
        </w:rPr>
        <w:t>（</w:t>
      </w:r>
      <w:r>
        <w:t>8</w:t>
      </w:r>
      <w:r>
        <w:rPr>
          <w:rFonts w:hint="eastAsia"/>
        </w:rPr>
        <w:t>）海关监管（项）2026年预算739.92万元，比2025年执行数增加183.51万元，增长32.98</w:t>
      </w:r>
      <w:r>
        <w:t>%</w:t>
      </w:r>
      <w:r>
        <w:rPr>
          <w:rFonts w:hint="eastAsia"/>
        </w:rPr>
        <w:t>。</w:t>
      </w:r>
      <w:r>
        <w:rPr>
          <w:rFonts w:hint="eastAsia"/>
          <w:szCs w:val="32"/>
        </w:rPr>
        <w:t>主要是口岸</w:t>
      </w:r>
      <w:r>
        <w:rPr>
          <w:szCs w:val="32"/>
        </w:rPr>
        <w:t>装备配备相关</w:t>
      </w:r>
      <w:r>
        <w:rPr>
          <w:rFonts w:hint="eastAsia"/>
          <w:szCs w:val="32"/>
        </w:rPr>
        <w:t>支出增加。</w:t>
      </w:r>
    </w:p>
    <w:p>
      <w:r>
        <w:rPr>
          <w:rFonts w:hint="eastAsia"/>
        </w:rPr>
        <w:t>（9）检验检疫（项）2026年预算267.99万元，比2025年执行数减少21.81万元，降低7.53</w:t>
      </w:r>
      <w:r>
        <w:t>%</w:t>
      </w:r>
      <w:r>
        <w:rPr>
          <w:rFonts w:hint="eastAsia"/>
        </w:rPr>
        <w:t>。主要是检验检疫相关支出减少。</w:t>
      </w:r>
    </w:p>
    <w:p>
      <w:r>
        <w:rPr>
          <w:rFonts w:hint="eastAsia"/>
        </w:rPr>
        <w:t>2．公共安全支出（类）缉私警察（款）2026年预算3,440.78万元，比2025年执行数增加5.38万元，增长0.16</w:t>
      </w:r>
      <w:r>
        <w:t>%</w:t>
      </w:r>
      <w:r>
        <w:rPr>
          <w:rFonts w:hint="eastAsia"/>
        </w:rPr>
        <w:t>，基本持平。</w:t>
      </w:r>
    </w:p>
    <w:p>
      <w:r>
        <w:rPr>
          <w:rFonts w:hint="eastAsia"/>
        </w:rPr>
        <w:t>3．社会保障和就业支出（类）行政事业单位养老支出（款）2026年预算2,099.14万元，比2025年执行数减少56.95万元，下降</w:t>
      </w:r>
      <w:r>
        <w:t>2.6</w:t>
      </w:r>
      <w:r>
        <w:rPr>
          <w:rFonts w:hint="eastAsia"/>
        </w:rPr>
        <w:t>4%。其中：</w:t>
      </w:r>
    </w:p>
    <w:p>
      <w:r>
        <w:rPr>
          <w:rFonts w:hint="eastAsia"/>
        </w:rPr>
        <w:t>（1）行政单位离退休（项）2026年预算380.56万元，比2025年执行数减少17.82万元，降低4.47</w:t>
      </w:r>
      <w:r>
        <w:t>%</w:t>
      </w:r>
      <w:r>
        <w:rPr>
          <w:rFonts w:hint="eastAsia"/>
        </w:rPr>
        <w:t>。</w:t>
      </w:r>
    </w:p>
    <w:p>
      <w:r>
        <w:rPr>
          <w:rFonts w:hint="eastAsia"/>
        </w:rPr>
        <w:t>（</w:t>
      </w:r>
      <w:r>
        <w:t>2</w:t>
      </w:r>
      <w:r>
        <w:rPr>
          <w:rFonts w:hint="eastAsia"/>
        </w:rPr>
        <w:t>）机关事业单位基本养老保险缴费支出（项）2026年预算1,106.83万元，比2025年执行数</w:t>
      </w:r>
      <w:r>
        <w:t>减少</w:t>
      </w:r>
      <w:r>
        <w:rPr>
          <w:rFonts w:hint="eastAsia"/>
        </w:rPr>
        <w:t>66.38万元，</w:t>
      </w:r>
      <w:r>
        <w:t>下降</w:t>
      </w:r>
      <w:r>
        <w:rPr>
          <w:rFonts w:hint="eastAsia"/>
        </w:rPr>
        <w:t>5.66</w:t>
      </w:r>
      <w:r>
        <w:t>%</w:t>
      </w:r>
      <w:r>
        <w:rPr>
          <w:rFonts w:hint="eastAsia"/>
        </w:rPr>
        <w:t>。</w:t>
      </w:r>
    </w:p>
    <w:p>
      <w:r>
        <w:rPr>
          <w:rFonts w:hint="eastAsia"/>
        </w:rPr>
        <w:t>（</w:t>
      </w:r>
      <w:r>
        <w:t>3</w:t>
      </w:r>
      <w:r>
        <w:rPr>
          <w:rFonts w:hint="eastAsia"/>
        </w:rPr>
        <w:t>）机关事业单位职业年金缴费支出（项）2026年预算611.75万元，比2025年执行数</w:t>
      </w:r>
      <w:r>
        <w:t>增加</w:t>
      </w:r>
      <w:r>
        <w:rPr>
          <w:rFonts w:hint="eastAsia"/>
        </w:rPr>
        <w:t>27.25万元，</w:t>
      </w:r>
      <w:r>
        <w:t>增长</w:t>
      </w:r>
      <w:r>
        <w:rPr>
          <w:rFonts w:hint="eastAsia"/>
        </w:rPr>
        <w:t>4.66</w:t>
      </w:r>
      <w:r>
        <w:t>%</w:t>
      </w:r>
      <w:r>
        <w:rPr>
          <w:rFonts w:hint="eastAsia"/>
        </w:rPr>
        <w:t>。</w:t>
      </w:r>
    </w:p>
    <w:p>
      <w:r>
        <w:rPr>
          <w:rFonts w:hint="eastAsia"/>
        </w:rPr>
        <w:t>4．卫生健康支出（类）行政事业单位医疗（款）2026年预算1,164.92万元，比2025年执行数减少38.47万元，降低3.20</w:t>
      </w:r>
      <w:r>
        <w:t>%</w:t>
      </w:r>
      <w:r>
        <w:rPr>
          <w:rFonts w:hint="eastAsia"/>
        </w:rPr>
        <w:t>。其中：</w:t>
      </w:r>
    </w:p>
    <w:p>
      <w:r>
        <w:rPr>
          <w:rFonts w:hint="eastAsia"/>
        </w:rPr>
        <w:t>（1）行政单位医疗（项）2026年预算678.84万元，比2025年执行数增加3.97万元，增长0.59</w:t>
      </w:r>
      <w:r>
        <w:t>%</w:t>
      </w:r>
      <w:r>
        <w:rPr>
          <w:rFonts w:hint="eastAsia"/>
        </w:rPr>
        <w:t>。</w:t>
      </w:r>
    </w:p>
    <w:p>
      <w:r>
        <w:rPr>
          <w:rFonts w:hint="eastAsia"/>
        </w:rPr>
        <w:t>（2）公务员医疗补助（项）2026年预算466.1万元，比2025年执行数减少22.34万元，降低4.57</w:t>
      </w:r>
      <w:r>
        <w:t>%</w:t>
      </w:r>
      <w:r>
        <w:rPr>
          <w:rFonts w:hint="eastAsia"/>
        </w:rPr>
        <w:t>。</w:t>
      </w:r>
    </w:p>
    <w:p>
      <w:r>
        <w:rPr>
          <w:rFonts w:hint="eastAsia"/>
        </w:rPr>
        <w:t>（3）其他行政事业单位医疗支出（项）2026年预算19.98万元，比2025年执行数降低20.1万元，降低50.15%。</w:t>
      </w:r>
    </w:p>
    <w:p>
      <w:r>
        <w:t>5</w:t>
      </w:r>
      <w:r>
        <w:rPr>
          <w:rFonts w:hint="eastAsia"/>
        </w:rPr>
        <w:t>．住房保障支出（类）住房改革支出（款）2026年预算3,451.40万元，比2025年执行数</w:t>
      </w:r>
      <w:r>
        <w:t>减少</w:t>
      </w:r>
      <w:r>
        <w:rPr>
          <w:rFonts w:hint="eastAsia"/>
        </w:rPr>
        <w:t>246.28万元，</w:t>
      </w:r>
      <w:r>
        <w:t>下降</w:t>
      </w:r>
      <w:r>
        <w:rPr>
          <w:rFonts w:hint="eastAsia"/>
        </w:rPr>
        <w:t>6.66</w:t>
      </w:r>
      <w:r>
        <w:t>%</w:t>
      </w:r>
      <w:r>
        <w:rPr>
          <w:rFonts w:hint="eastAsia"/>
        </w:rPr>
        <w:t>。其中：</w:t>
      </w:r>
    </w:p>
    <w:p>
      <w:pPr>
        <w:pStyle w:val="178"/>
      </w:pPr>
      <w:r>
        <w:rPr>
          <w:rFonts w:hint="eastAsia"/>
        </w:rPr>
        <w:t>（1）住房公积金（项）2026年预算1,246.11万元，比2025年执行数减少62.19万元，降低4.75</w:t>
      </w:r>
      <w:r>
        <w:t>%</w:t>
      </w:r>
      <w:r>
        <w:rPr>
          <w:rFonts w:hint="eastAsia"/>
        </w:rPr>
        <w:t>。</w:t>
      </w:r>
    </w:p>
    <w:p>
      <w:r>
        <w:rPr>
          <w:rFonts w:hint="eastAsia"/>
        </w:rPr>
        <w:t>（2）购房补贴（项）2026年预算2,205.29万元，比2025年执行数</w:t>
      </w:r>
      <w:r>
        <w:t>减少</w:t>
      </w:r>
      <w:r>
        <w:rPr>
          <w:rFonts w:hint="eastAsia"/>
        </w:rPr>
        <w:t>184.09万元，</w:t>
      </w:r>
      <w:r>
        <w:t>下降</w:t>
      </w:r>
      <w:r>
        <w:rPr>
          <w:rFonts w:hint="eastAsia"/>
        </w:rPr>
        <w:t>7.7</w:t>
      </w:r>
      <w:r>
        <w:t>%</w:t>
      </w:r>
      <w:r>
        <w:rPr>
          <w:rFonts w:hint="eastAsia"/>
        </w:rPr>
        <w:t>。</w:t>
      </w:r>
    </w:p>
    <w:p>
      <w:pPr>
        <w:pStyle w:val="22"/>
        <w:outlineLvl w:val="1"/>
        <w:rPr>
          <w:rFonts w:ascii="Times New Roman" w:cs="Times New Roman" w:hAnsi="Times New Roman"/>
        </w:rPr>
      </w:pPr>
      <w:r>
        <w:rPr>
          <w:rFonts w:ascii="Times New Roman" w:cs="Times New Roman" w:hAnsi="Times New Roman"/>
        </w:rPr>
        <w:t>六、关于大连海关本级202</w:t>
      </w:r>
      <w:r>
        <w:rPr>
          <w:rFonts w:ascii="Times New Roman" w:cs="Times New Roman" w:hAnsi="Times New Roman" w:hint="eastAsia"/>
        </w:rPr>
        <w:t>6</w:t>
      </w:r>
      <w:r>
        <w:rPr>
          <w:rFonts w:ascii="Times New Roman" w:cs="Times New Roman" w:hAnsi="Times New Roman"/>
        </w:rPr>
        <w:t>年一般公共预算基本支出情况说明</w:t>
      </w:r>
    </w:p>
    <w:p>
      <w:r>
        <w:rPr>
          <w:rFonts w:hint="eastAsia"/>
        </w:rPr>
        <w:t>大连海关2026年一般公共预算基本支出19,236.91万元，其中：</w:t>
      </w:r>
    </w:p>
    <w:p>
      <w:r>
        <w:rPr>
          <w:rFonts w:hint="eastAsia"/>
        </w:rPr>
        <w:t>人员经费14,818.08万元，主要包括：基本工资、津贴补贴、奖金、机关事业单位基本养老保险缴费、职业年金缴费、职工基本医疗保险缴费、公务员医疗补助缴费、其他社会保障缴费、住房公积金、其他工资福利支出</w:t>
      </w:r>
      <w:r>
        <w:t>、</w:t>
      </w:r>
      <w:r>
        <w:rPr>
          <w:rFonts w:hint="eastAsia"/>
        </w:rPr>
        <w:t>离休费、退休费、抚恤金、生活补助、奖励金；</w:t>
      </w:r>
    </w:p>
    <w:p>
      <w:r>
        <w:rPr>
          <w:rFonts w:hint="eastAsia"/>
        </w:rPr>
        <w:t>日常公用经费4,418.83万元，主要包括：办公费、印刷费、水费、电费、邮电费、取暖费、物业管理费、差旅费、维修（护）费、租赁费、会议费、培训费、公务接待费、被装购置费、劳务费、委托业务费、工会经费、公务用车运行维护费、其他交通费用、其他商品和服务支出</w:t>
      </w:r>
      <w:r>
        <w:t>、</w:t>
      </w:r>
      <w:r>
        <w:rPr>
          <w:rFonts w:hint="eastAsia"/>
        </w:rPr>
        <w:t>办公设备购置、信息网络及软件购置更新。</w:t>
      </w:r>
    </w:p>
    <w:p>
      <w:pPr>
        <w:pStyle w:val="22"/>
        <w:outlineLvl w:val="1"/>
        <w:rPr>
          <w:rFonts w:ascii="Times New Roman" w:cs="Times New Roman" w:hAnsi="Times New Roman"/>
        </w:rPr>
      </w:pPr>
      <w:r>
        <w:rPr>
          <w:rFonts w:ascii="Times New Roman" w:cs="Times New Roman" w:hAnsi="Times New Roman"/>
        </w:rPr>
        <w:t>七、关于大连海关本级202</w:t>
      </w:r>
      <w:r>
        <w:rPr>
          <w:rFonts w:ascii="Times New Roman" w:cs="Times New Roman" w:hAnsi="Times New Roman" w:hint="eastAsia"/>
        </w:rPr>
        <w:t>6</w:t>
      </w:r>
      <w:r>
        <w:rPr>
          <w:rFonts w:ascii="Times New Roman" w:cs="Times New Roman" w:hAnsi="Times New Roman"/>
        </w:rPr>
        <w:t>年“三公”经费预算情况说明</w:t>
      </w:r>
    </w:p>
    <w:p>
      <w:r>
        <w:rPr>
          <w:rFonts w:hint="eastAsia"/>
        </w:rPr>
        <w:t>大连海关</w:t>
      </w:r>
      <w:r>
        <w:t>本级</w:t>
      </w:r>
      <w:r>
        <w:rPr>
          <w:rFonts w:hint="eastAsia"/>
        </w:rPr>
        <w:t>2026年“三公”经费预算数为288.6万元，比2025年预算数</w:t>
      </w:r>
      <w:r>
        <w:t>减少</w:t>
      </w:r>
      <w:r>
        <w:rPr>
          <w:rFonts w:hint="eastAsia"/>
        </w:rPr>
        <w:t>93.1万元。其中因公出国（境）费10万元</w:t>
      </w:r>
      <w:r>
        <w:rPr>
          <w:rFonts w:hint="eastAsia"/>
          <w:szCs w:val="32"/>
        </w:rPr>
        <w:t>，与2025年预算数持平</w:t>
      </w:r>
      <w:r>
        <w:rPr>
          <w:rFonts w:hint="eastAsia"/>
        </w:rPr>
        <w:t>；公务用车购置费0万元，比2025年预算数减少</w:t>
      </w:r>
      <w:r>
        <w:t>27.5</w:t>
      </w:r>
      <w:r>
        <w:rPr>
          <w:rFonts w:hint="eastAsia"/>
        </w:rPr>
        <w:t>万元；公务用车运行费257.45万元，比2025年预算数减少65.6万元</w:t>
      </w:r>
      <w:r>
        <w:rPr>
          <w:rFonts w:hint="eastAsia"/>
          <w:szCs w:val="32"/>
        </w:rPr>
        <w:t>，</w:t>
      </w:r>
      <w:r>
        <w:rPr>
          <w:szCs w:val="32"/>
        </w:rPr>
        <w:t>主要用于</w:t>
      </w:r>
      <w:r>
        <w:rPr>
          <w:rFonts w:hint="eastAsia"/>
          <w:szCs w:val="32"/>
        </w:rPr>
        <w:t>存量公务</w:t>
      </w:r>
      <w:r>
        <w:rPr>
          <w:szCs w:val="32"/>
        </w:rPr>
        <w:t>用车</w:t>
      </w:r>
      <w:r>
        <w:rPr>
          <w:rFonts w:hint="eastAsia"/>
          <w:szCs w:val="32"/>
        </w:rPr>
        <w:t>的</w:t>
      </w:r>
      <w:r>
        <w:rPr>
          <w:szCs w:val="32"/>
        </w:rPr>
        <w:t>运行维护</w:t>
      </w:r>
      <w:r>
        <w:rPr>
          <w:rFonts w:hint="eastAsia"/>
        </w:rPr>
        <w:t>；公务接待费</w:t>
      </w:r>
      <w:r>
        <w:t>21.15</w:t>
      </w:r>
      <w:r>
        <w:rPr>
          <w:rFonts w:hint="eastAsia"/>
        </w:rPr>
        <w:t>万元，</w:t>
      </w:r>
      <w:r>
        <w:rPr>
          <w:rFonts w:hint="eastAsia"/>
          <w:szCs w:val="32"/>
        </w:rPr>
        <w:t>与2025年预算数持平，</w:t>
      </w:r>
      <w:r>
        <w:rPr>
          <w:szCs w:val="32"/>
        </w:rPr>
        <w:t>主要用于</w:t>
      </w:r>
      <w:r>
        <w:rPr>
          <w:rFonts w:hint="eastAsia"/>
          <w:szCs w:val="32"/>
        </w:rPr>
        <w:t>公务</w:t>
      </w:r>
      <w:r>
        <w:rPr>
          <w:szCs w:val="32"/>
        </w:rPr>
        <w:t>接待</w:t>
      </w:r>
      <w:r>
        <w:rPr>
          <w:rFonts w:hint="eastAsia"/>
          <w:szCs w:val="32"/>
        </w:rPr>
        <w:t>方面</w:t>
      </w:r>
      <w:r>
        <w:rPr>
          <w:szCs w:val="32"/>
        </w:rPr>
        <w:t>的支出</w:t>
      </w:r>
      <w:r>
        <w:rPr>
          <w:rFonts w:hint="eastAsia"/>
        </w:rPr>
        <w:t>。</w:t>
      </w:r>
    </w:p>
    <w:p>
      <w:pPr>
        <w:pStyle w:val="22"/>
        <w:outlineLvl w:val="1"/>
        <w:rPr>
          <w:rFonts w:ascii="Times New Roman" w:cs="Times New Roman" w:hAnsi="Times New Roman"/>
        </w:rPr>
      </w:pPr>
      <w:r>
        <w:rPr>
          <w:rFonts w:ascii="Times New Roman" w:cs="Times New Roman" w:hAnsi="Times New Roman"/>
        </w:rPr>
        <w:t>八、关于大连海关本级202</w:t>
      </w:r>
      <w:r>
        <w:rPr>
          <w:rFonts w:ascii="Times New Roman" w:cs="Times New Roman" w:hAnsi="Times New Roman" w:hint="eastAsia"/>
        </w:rPr>
        <w:t>6</w:t>
      </w:r>
      <w:r>
        <w:rPr>
          <w:rFonts w:ascii="Times New Roman" w:cs="Times New Roman" w:hAnsi="Times New Roman"/>
        </w:rPr>
        <w:t>年政府性基金预算收支情况说明</w:t>
      </w:r>
    </w:p>
    <w:p>
      <w:pPr>
        <w:rPr>
          <w:bCs/>
        </w:rPr>
      </w:pPr>
      <w:r>
        <w:rPr>
          <w:rFonts w:hint="eastAsia"/>
        </w:rPr>
        <w:t>大连海关</w:t>
      </w:r>
      <w:r>
        <w:t>本级</w:t>
      </w:r>
      <w:r>
        <w:rPr>
          <w:rFonts w:hint="eastAsia"/>
        </w:rPr>
        <w:t>2026年政府性基金预算数241万元，比2025年执行数减少30万元，降低11.07%，主要是超长期特别国债安排的其他支出减少。</w:t>
      </w:r>
    </w:p>
    <w:p>
      <w:pPr>
        <w:pStyle w:val="22"/>
        <w:outlineLvl w:val="1"/>
        <w:rPr>
          <w:rFonts w:ascii="Times New Roman" w:cs="Times New Roman" w:hAnsi="Times New Roman"/>
        </w:rPr>
      </w:pPr>
      <w:r>
        <w:rPr>
          <w:rFonts w:ascii="Times New Roman" w:cs="Times New Roman" w:hAnsi="Times New Roman"/>
        </w:rPr>
        <w:t>九、关于大连海关本级202</w:t>
      </w:r>
      <w:r>
        <w:rPr>
          <w:rFonts w:ascii="Times New Roman" w:cs="Times New Roman" w:hAnsi="Times New Roman" w:hint="eastAsia"/>
        </w:rPr>
        <w:t>6</w:t>
      </w:r>
      <w:r>
        <w:rPr>
          <w:rFonts w:ascii="Times New Roman" w:cs="Times New Roman" w:hAnsi="Times New Roman"/>
        </w:rPr>
        <w:t>年国有资本经营预算收支情况说明</w:t>
      </w:r>
    </w:p>
    <w:p>
      <w:r>
        <w:rPr>
          <w:rFonts w:hint="eastAsia"/>
        </w:rPr>
        <w:t>大连海关</w:t>
      </w:r>
      <w:r>
        <w:t>本级</w:t>
      </w:r>
      <w:r>
        <w:rPr>
          <w:rFonts w:hint="eastAsia"/>
        </w:rPr>
        <w:t>2026年无国有资本经营预算收支。</w:t>
      </w:r>
    </w:p>
    <w:p>
      <w:pPr>
        <w:pStyle w:val="22"/>
        <w:outlineLvl w:val="1"/>
      </w:pPr>
      <w:r>
        <w:rPr>
          <w:rFonts w:hint="eastAsia"/>
        </w:rPr>
        <w:t>十、其他重要事项情况说明</w:t>
      </w:r>
    </w:p>
    <w:p>
      <w:pPr>
        <w:pStyle w:val="23"/>
        <w:rPr>
          <w:b/>
          <w:bCs w:val="0"/>
        </w:rPr>
      </w:pPr>
      <w:r>
        <w:rPr>
          <w:rFonts w:hint="eastAsia"/>
          <w:b/>
          <w:bCs w:val="0"/>
        </w:rPr>
        <w:t>（一）机关运行经费。</w:t>
      </w:r>
    </w:p>
    <w:p>
      <w:pPr>
        <w:rPr>
          <w:szCs w:val="32"/>
        </w:rPr>
      </w:pPr>
      <w:r>
        <w:rPr>
          <w:rFonts w:hint="eastAsia"/>
        </w:rPr>
        <w:t>2026年大连海关本级机关运行经费财政拨款预算4,418.83万元，较2025年预算数减少234.58万元，降低5.04</w:t>
      </w:r>
      <w:r>
        <w:t>%</w:t>
      </w:r>
      <w:r>
        <w:rPr>
          <w:rFonts w:hint="eastAsia"/>
        </w:rPr>
        <w:t>。</w:t>
      </w:r>
      <w:r>
        <w:rPr>
          <w:rFonts w:hint="eastAsia"/>
          <w:szCs w:val="32"/>
        </w:rPr>
        <w:t>主要原因是落实</w:t>
      </w:r>
      <w:r>
        <w:rPr>
          <w:szCs w:val="32"/>
        </w:rPr>
        <w:t>过紧日子要求压减一般性支出</w:t>
      </w:r>
      <w:r>
        <w:rPr>
          <w:rFonts w:hint="eastAsia"/>
          <w:szCs w:val="32"/>
        </w:rPr>
        <w:t>。</w:t>
      </w:r>
    </w:p>
    <w:p>
      <w:pPr>
        <w:pStyle w:val="23"/>
        <w:rPr>
          <w:b/>
          <w:bCs w:val="0"/>
        </w:rPr>
      </w:pPr>
      <w:r>
        <w:rPr>
          <w:rFonts w:hint="eastAsia"/>
          <w:b/>
          <w:bCs w:val="0"/>
        </w:rPr>
        <w:t>（二）政府采购情况。</w:t>
      </w:r>
    </w:p>
    <w:p>
      <w:r>
        <w:rPr>
          <w:rFonts w:hint="eastAsia"/>
        </w:rPr>
        <w:t>2026年大连海关</w:t>
      </w:r>
      <w:r>
        <w:t>本级</w:t>
      </w:r>
      <w:r>
        <w:rPr>
          <w:rFonts w:hint="eastAsia"/>
        </w:rPr>
        <w:t>政府采购预算总额3,659.92万元，其中：政府采购货物预算2,612.51万元、政府采购服务预算1,047.41万元。</w:t>
      </w:r>
    </w:p>
    <w:p>
      <w:pPr>
        <w:pStyle w:val="23"/>
        <w:rPr>
          <w:b/>
          <w:bCs w:val="0"/>
        </w:rPr>
      </w:pPr>
      <w:r>
        <w:rPr>
          <w:rFonts w:hint="eastAsia"/>
          <w:b/>
          <w:bCs w:val="0"/>
        </w:rPr>
        <w:t>（三）</w:t>
      </w:r>
      <w:r>
        <w:rPr>
          <w:rFonts w:cs="方正楷体_GBK" w:hint="eastAsia"/>
          <w:b/>
          <w:bCs w:val="0"/>
          <w:lang w:val="zh-CN"/>
        </w:rPr>
        <w:t>委托业务费情况。</w:t>
      </w:r>
    </w:p>
    <w:p>
      <w:pPr>
        <w:rPr>
          <w:szCs w:val="32"/>
        </w:rPr>
      </w:pPr>
      <w:r>
        <w:rPr>
          <w:rFonts w:eastAsia="仿宋_GB2312"/>
          <w:szCs w:val="32"/>
        </w:rPr>
        <w:t>2026年</w:t>
      </w:r>
      <w:r>
        <w:rPr>
          <w:rFonts w:hint="eastAsia"/>
          <w:szCs w:val="32"/>
        </w:rPr>
        <w:t>大连海关本级</w:t>
      </w:r>
      <w:r>
        <w:rPr>
          <w:rFonts w:eastAsia="仿宋_GB2312"/>
          <w:szCs w:val="32"/>
        </w:rPr>
        <w:t>委托业务费财政拨款预算</w:t>
      </w:r>
      <w:r>
        <w:rPr>
          <w:rFonts w:eastAsia="仿宋_GB2312" w:hint="eastAsia"/>
          <w:szCs w:val="32"/>
        </w:rPr>
        <w:t>1,627.59</w:t>
      </w:r>
      <w:r>
        <w:rPr>
          <w:rFonts w:eastAsia="仿宋_GB2312"/>
          <w:szCs w:val="32"/>
        </w:rPr>
        <w:t>万元，比2025年预算增加</w:t>
      </w:r>
      <w:r>
        <w:rPr>
          <w:rFonts w:eastAsia="仿宋_GB2312" w:hint="eastAsia"/>
          <w:szCs w:val="32"/>
        </w:rPr>
        <w:t>469.77</w:t>
      </w:r>
      <w:r>
        <w:rPr>
          <w:rFonts w:eastAsia="仿宋_GB2312"/>
          <w:szCs w:val="32"/>
        </w:rPr>
        <w:t>万元，增长</w:t>
      </w:r>
      <w:r>
        <w:rPr>
          <w:rFonts w:eastAsia="仿宋_GB2312" w:hint="eastAsia"/>
          <w:szCs w:val="32"/>
        </w:rPr>
        <w:t>40.58</w:t>
      </w:r>
      <w:r>
        <w:rPr>
          <w:rFonts w:eastAsia="仿宋_GB2312"/>
          <w:szCs w:val="32"/>
        </w:rPr>
        <w:t>%。主要原因</w:t>
      </w:r>
      <w:r>
        <w:rPr>
          <w:rFonts w:eastAsia="仿宋_GB2312" w:hint="eastAsia"/>
          <w:szCs w:val="32"/>
        </w:rPr>
        <w:t>是根据新修订的部门预算支出经济分类科目，相关</w:t>
      </w:r>
      <w:r>
        <w:rPr>
          <w:rFonts w:eastAsia="仿宋_GB2312"/>
          <w:szCs w:val="32"/>
        </w:rPr>
        <w:t>支出从其他科目</w:t>
      </w:r>
      <w:r>
        <w:rPr>
          <w:rFonts w:eastAsia="仿宋_GB2312" w:hint="eastAsia"/>
          <w:szCs w:val="32"/>
        </w:rPr>
        <w:t>转</w:t>
      </w:r>
      <w:r>
        <w:rPr>
          <w:rFonts w:eastAsia="仿宋_GB2312"/>
          <w:szCs w:val="32"/>
        </w:rPr>
        <w:t>列本科目</w:t>
      </w:r>
      <w:r>
        <w:rPr>
          <w:rFonts w:eastAsia="仿宋_GB2312" w:hint="eastAsia"/>
          <w:szCs w:val="32"/>
        </w:rPr>
        <w:t>。</w:t>
      </w:r>
    </w:p>
    <w:p>
      <w:pPr>
        <w:pStyle w:val="23"/>
        <w:rPr>
          <w:b/>
          <w:bCs w:val="0"/>
        </w:rPr>
      </w:pPr>
      <w:r>
        <w:rPr>
          <w:rFonts w:hint="eastAsia"/>
          <w:b/>
          <w:bCs w:val="0"/>
        </w:rPr>
        <w:t>（四）国有资产占有使用情况。</w:t>
      </w:r>
    </w:p>
    <w:p>
      <w:r>
        <w:rPr>
          <w:rFonts w:hint="eastAsia"/>
        </w:rPr>
        <w:t>截至2025年7月31日，大连海关本级共有车辆</w:t>
      </w:r>
      <w:r>
        <w:t>44</w:t>
      </w:r>
      <w:r>
        <w:rPr>
          <w:rFonts w:hint="eastAsia"/>
        </w:rPr>
        <w:t>台，其中，其中机要通信用车</w:t>
      </w:r>
      <w:r>
        <w:t>1</w:t>
      </w:r>
      <w:r>
        <w:rPr>
          <w:rFonts w:hint="eastAsia"/>
        </w:rPr>
        <w:t>台、应急保障用车</w:t>
      </w:r>
      <w:r>
        <w:t>2</w:t>
      </w:r>
      <w:r>
        <w:rPr>
          <w:rFonts w:hint="eastAsia"/>
        </w:rPr>
        <w:t>台、执法执勤用车</w:t>
      </w:r>
      <w:r>
        <w:t>37</w:t>
      </w:r>
      <w:r>
        <w:rPr>
          <w:rFonts w:hint="eastAsia"/>
        </w:rPr>
        <w:t>台、其他用车</w:t>
      </w:r>
      <w:r>
        <w:t>4</w:t>
      </w:r>
      <w:r>
        <w:rPr>
          <w:rFonts w:hint="eastAsia"/>
        </w:rPr>
        <w:t>台</w:t>
      </w:r>
      <w:r>
        <w:rPr>
          <w:rFonts w:hint="eastAsia"/>
          <w:szCs w:val="32"/>
        </w:rPr>
        <w:t>。</w:t>
      </w:r>
    </w:p>
    <w:p>
      <w:pPr>
        <w:rPr>
          <w:bCs/>
          <w:shd w:val="clear" w:color="auto" w:fill="FFFFFF"/>
        </w:rPr>
      </w:pPr>
      <w:r>
        <w:rPr>
          <w:rFonts w:hint="eastAsia"/>
          <w:szCs w:val="32"/>
        </w:rPr>
        <w:t>2026年部门预算安排购置车辆0台</w:t>
      </w:r>
      <w:r>
        <w:rPr>
          <w:rFonts w:hint="eastAsia"/>
          <w:shd w:val="clear" w:color="auto" w:fill="FFFFFF"/>
        </w:rPr>
        <w:t>。</w:t>
      </w:r>
    </w:p>
    <w:p>
      <w:pPr>
        <w:pStyle w:val="23"/>
        <w:rPr>
          <w:b/>
          <w:bCs w:val="0"/>
        </w:rPr>
      </w:pPr>
      <w:r>
        <w:rPr>
          <w:rFonts w:hint="eastAsia"/>
          <w:b/>
          <w:bCs w:val="0"/>
        </w:rPr>
        <w:t>（五）预算绩效情况说明。</w:t>
      </w:r>
    </w:p>
    <w:p>
      <w:r>
        <w:rPr>
          <w:rFonts w:hint="eastAsia"/>
          <w:shd w:val="clear" w:color="auto" w:fill="FFFFFF"/>
        </w:rPr>
        <w:t>2026年大连海关</w:t>
      </w:r>
      <w:r>
        <w:rPr>
          <w:shd w:val="clear" w:color="auto" w:fill="FFFFFF"/>
        </w:rPr>
        <w:t>本级</w:t>
      </w:r>
      <w:r>
        <w:rPr>
          <w:rFonts w:hint="eastAsia"/>
          <w:shd w:val="clear" w:color="auto" w:fill="FFFFFF"/>
        </w:rPr>
        <w:t>一般公共预算拨款</w:t>
      </w:r>
      <w:r>
        <w:rPr>
          <w:shd w:val="clear" w:color="auto" w:fill="FFFFFF"/>
        </w:rPr>
        <w:t>和政府性基金预算拨款</w:t>
      </w:r>
      <w:r>
        <w:rPr>
          <w:rFonts w:hint="eastAsia"/>
          <w:shd w:val="clear" w:color="auto" w:fill="FFFFFF"/>
        </w:rPr>
        <w:t>项目实施全面绩效目标管理，涉及一般公共预算财政拨款8,247.29万元，一级项目14个，二级项目22个</w:t>
      </w:r>
      <w:r>
        <w:rPr>
          <w:shd w:val="clear" w:color="auto" w:fill="FFFFFF"/>
        </w:rPr>
        <w:t>；</w:t>
      </w:r>
      <w:r>
        <w:rPr>
          <w:rFonts w:hint="eastAsia"/>
          <w:szCs w:val="32"/>
        </w:rPr>
        <w:t>政府性基金预算拨款246.39万元，一级项目1个，二级项目2个。</w:t>
      </w:r>
    </w:p>
    <w:p>
      <w:r>
        <w:br w:type="page"/>
      </w: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hint="eastAsia"/>
          <w:sz w:val="84"/>
          <w:szCs w:val="84"/>
        </w:rPr>
        <w:t>第四部分</w:t>
      </w:r>
      <w:r>
        <w:rPr>
          <w:rFonts w:ascii="方正小标宋_GBK" w:eastAsia="方正小标宋_GBK"/>
          <w:sz w:val="84"/>
          <w:szCs w:val="84"/>
        </w:rPr>
        <w:br/>
      </w:r>
      <w:r>
        <w:rPr>
          <w:rFonts w:ascii="方正小标宋_GBK" w:eastAsia="方正小标宋_GBK" w:hint="eastAsia"/>
          <w:sz w:val="84"/>
          <w:szCs w:val="84"/>
        </w:rPr>
        <w:t>名词解释</w:t>
      </w:r>
    </w:p>
    <w:p>
      <w:pPr>
        <w:rPr>
          <w:szCs w:val="32"/>
        </w:rPr>
      </w:pPr>
      <w:r>
        <w:br w:type="page"/>
      </w:r>
      <w:r>
        <w:rPr>
          <w:rFonts w:hint="eastAsia"/>
          <w:b/>
          <w:bCs/>
          <w:szCs w:val="32"/>
        </w:rPr>
        <w:t>一、一般公共预算拨款收入</w:t>
      </w:r>
      <w:r>
        <w:rPr>
          <w:rFonts w:hint="eastAsia"/>
          <w:szCs w:val="32"/>
        </w:rPr>
        <w:t>：指中央财政当年拨付的资金。</w:t>
      </w:r>
    </w:p>
    <w:p>
      <w:pPr>
        <w:rPr>
          <w:szCs w:val="32"/>
        </w:rPr>
      </w:pPr>
      <w:r>
        <w:rPr>
          <w:rFonts w:hint="eastAsia"/>
          <w:b/>
          <w:bCs/>
          <w:szCs w:val="32"/>
        </w:rPr>
        <w:t>二、事业收入</w:t>
      </w:r>
      <w:r>
        <w:rPr>
          <w:rFonts w:hint="eastAsia"/>
          <w:szCs w:val="32"/>
        </w:rPr>
        <w:t>：指海关系统所属事业单位开展专业业务活动及辅助活动取得的收入。</w:t>
      </w:r>
    </w:p>
    <w:p>
      <w:pPr>
        <w:rPr>
          <w:szCs w:val="32"/>
        </w:rPr>
      </w:pPr>
      <w:r>
        <w:rPr>
          <w:rFonts w:hint="eastAsia"/>
          <w:b/>
          <w:bCs/>
          <w:szCs w:val="32"/>
        </w:rPr>
        <w:t>三、事业单位经营收入</w:t>
      </w:r>
      <w:r>
        <w:rPr>
          <w:rFonts w:hint="eastAsia"/>
          <w:szCs w:val="32"/>
        </w:rPr>
        <w:t>：指海关系统所属事业单位在专业业务活动及辅助活动之外，开展非独立核算经营活动取得的收入。</w:t>
      </w:r>
    </w:p>
    <w:p>
      <w:pPr>
        <w:rPr>
          <w:szCs w:val="32"/>
        </w:rPr>
      </w:pPr>
      <w:r>
        <w:rPr>
          <w:rFonts w:hint="eastAsia"/>
          <w:b/>
          <w:bCs/>
          <w:szCs w:val="32"/>
        </w:rPr>
        <w:t>四、其他收入</w:t>
      </w:r>
      <w:r>
        <w:rPr>
          <w:rFonts w:hint="eastAsia"/>
          <w:szCs w:val="32"/>
        </w:rPr>
        <w:t>：指海关系统取得的除上述财政拨款收入、事业收入、事业单位经营收入等以外的收入。</w:t>
      </w:r>
    </w:p>
    <w:p>
      <w:pPr>
        <w:rPr>
          <w:szCs w:val="32"/>
        </w:rPr>
      </w:pPr>
      <w:r>
        <w:rPr>
          <w:rFonts w:hint="eastAsia"/>
          <w:b/>
          <w:bCs/>
          <w:szCs w:val="32"/>
        </w:rPr>
        <w:t>五、使用非财政拨款结余</w:t>
      </w:r>
      <w:r>
        <w:rPr>
          <w:rFonts w:hint="eastAsia"/>
          <w:szCs w:val="32"/>
        </w:rPr>
        <w:t>：指海关系统所属事业单位预计收入小于支出时，用非财政拨款结余弥补本年度收支差额的数额。</w:t>
      </w:r>
    </w:p>
    <w:p>
      <w:pPr>
        <w:rPr>
          <w:szCs w:val="32"/>
        </w:rPr>
      </w:pPr>
      <w:r>
        <w:rPr>
          <w:rFonts w:hint="eastAsia"/>
          <w:b/>
          <w:bCs/>
          <w:szCs w:val="32"/>
        </w:rPr>
        <w:t>六、上年结转</w:t>
      </w:r>
      <w:r>
        <w:rPr>
          <w:rFonts w:hint="eastAsia"/>
          <w:szCs w:val="32"/>
        </w:rPr>
        <w:t>：指以前年度尚未完成、结转到本年仍按原规定用途继续使用的资金等。</w:t>
      </w:r>
    </w:p>
    <w:p>
      <w:pPr>
        <w:rPr>
          <w:szCs w:val="32"/>
        </w:rPr>
      </w:pPr>
      <w:r>
        <w:rPr>
          <w:rFonts w:hint="eastAsia"/>
          <w:b/>
          <w:bCs/>
          <w:szCs w:val="32"/>
        </w:rPr>
        <w:t>七、一般公共服务支出（类）海关事务（款）</w:t>
      </w:r>
      <w:r>
        <w:rPr>
          <w:rFonts w:hint="eastAsia"/>
          <w:szCs w:val="32"/>
        </w:rPr>
        <w:t>：反映海关用于系统行政和事业单位的基本支出及完成专项业务工作的项目支出。</w:t>
      </w:r>
    </w:p>
    <w:p>
      <w:pPr>
        <w:rPr>
          <w:szCs w:val="32"/>
        </w:rPr>
      </w:pPr>
      <w:r>
        <w:rPr>
          <w:rFonts w:hint="eastAsia"/>
          <w:b/>
          <w:bCs/>
          <w:szCs w:val="32"/>
        </w:rPr>
        <w:t>（一）行政运行（项）</w:t>
      </w:r>
      <w:r>
        <w:rPr>
          <w:rFonts w:hint="eastAsia"/>
          <w:szCs w:val="32"/>
        </w:rPr>
        <w:t>：反映海关系统行政单位（包括实行公务员管理的事业单位）的基本支出。</w:t>
      </w:r>
    </w:p>
    <w:p>
      <w:pPr>
        <w:rPr>
          <w:szCs w:val="32"/>
        </w:rPr>
      </w:pPr>
      <w:r>
        <w:rPr>
          <w:rFonts w:hint="eastAsia"/>
          <w:b/>
          <w:bCs/>
          <w:szCs w:val="32"/>
        </w:rPr>
        <w:t>（二）一般行政管理事务（项）</w:t>
      </w:r>
      <w:r>
        <w:rPr>
          <w:rFonts w:hint="eastAsia"/>
          <w:szCs w:val="32"/>
        </w:rPr>
        <w:t>：反映海关系统行政单位（包括实行公务员管理的事业单位）未单独设置项级科目的其他项目支出。</w:t>
      </w:r>
    </w:p>
    <w:p>
      <w:pPr>
        <w:rPr>
          <w:szCs w:val="32"/>
        </w:rPr>
      </w:pPr>
      <w:r>
        <w:rPr>
          <w:rFonts w:hint="eastAsia"/>
          <w:b/>
          <w:bCs/>
          <w:szCs w:val="32"/>
        </w:rPr>
        <w:t>（三）机关服务（项）</w:t>
      </w:r>
      <w:r>
        <w:rPr>
          <w:rFonts w:hint="eastAsia"/>
          <w:szCs w:val="32"/>
        </w:rPr>
        <w:t>：反映海关系统为行政单位（包括实行公务员管理的事业单位）提供后勤服务的各类后勤服务中心等附属事业单位的支出。</w:t>
      </w:r>
    </w:p>
    <w:p>
      <w:pPr>
        <w:rPr>
          <w:szCs w:val="32"/>
        </w:rPr>
      </w:pPr>
      <w:r>
        <w:rPr>
          <w:rFonts w:hint="eastAsia"/>
          <w:b/>
          <w:bCs/>
          <w:szCs w:val="32"/>
        </w:rPr>
        <w:t>（四）缉私办案（项）</w:t>
      </w:r>
      <w:r>
        <w:rPr>
          <w:rFonts w:hint="eastAsia"/>
          <w:szCs w:val="32"/>
        </w:rPr>
        <w:t>：反映海关用于缉私办案方面的支出。</w:t>
      </w:r>
    </w:p>
    <w:p>
      <w:pPr>
        <w:rPr>
          <w:szCs w:val="32"/>
        </w:rPr>
      </w:pPr>
      <w:r>
        <w:rPr>
          <w:rFonts w:hint="eastAsia"/>
          <w:b/>
          <w:bCs/>
          <w:szCs w:val="32"/>
        </w:rPr>
        <w:t>（五）口岸管理（项）</w:t>
      </w:r>
      <w:r>
        <w:rPr>
          <w:rFonts w:hint="eastAsia"/>
          <w:szCs w:val="32"/>
        </w:rPr>
        <w:t>：反映口岸业务管理及电子口岸建设、运行维护方面的支出。</w:t>
      </w:r>
    </w:p>
    <w:p>
      <w:pPr>
        <w:rPr>
          <w:szCs w:val="32"/>
        </w:rPr>
      </w:pPr>
      <w:r>
        <w:rPr>
          <w:rFonts w:hint="eastAsia"/>
          <w:b/>
          <w:bCs/>
          <w:szCs w:val="32"/>
        </w:rPr>
        <w:t>（六）信息化建设（项）</w:t>
      </w:r>
      <w:r>
        <w:rPr>
          <w:rFonts w:hint="eastAsia"/>
          <w:szCs w:val="32"/>
        </w:rPr>
        <w:t>：反映海关系统用于信息化建设及运行维护等方面的支出。</w:t>
      </w:r>
    </w:p>
    <w:p>
      <w:pPr>
        <w:rPr>
          <w:szCs w:val="32"/>
        </w:rPr>
      </w:pPr>
      <w:r>
        <w:rPr>
          <w:rFonts w:hint="eastAsia"/>
          <w:b/>
          <w:bCs/>
          <w:szCs w:val="32"/>
        </w:rPr>
        <w:t>（七）海关关务（项）</w:t>
      </w:r>
      <w:r>
        <w:rPr>
          <w:rFonts w:hint="eastAsia"/>
          <w:szCs w:val="32"/>
        </w:rPr>
        <w:t>：反映为海关行政执法提供业务保障、支持能力以及基础设施建设、设备设施运维等方面的支出。</w:t>
      </w:r>
    </w:p>
    <w:p>
      <w:pPr>
        <w:rPr>
          <w:szCs w:val="32"/>
        </w:rPr>
      </w:pPr>
      <w:r>
        <w:rPr>
          <w:rFonts w:hint="eastAsia"/>
          <w:b/>
          <w:bCs/>
          <w:szCs w:val="32"/>
        </w:rPr>
        <w:t>（八）关税征管（项）</w:t>
      </w:r>
      <w:r>
        <w:rPr>
          <w:rFonts w:hint="eastAsia"/>
          <w:szCs w:val="32"/>
        </w:rPr>
        <w:t>：反映海关系统用于关税及其他税费征管方面的支出。</w:t>
      </w:r>
    </w:p>
    <w:p>
      <w:pPr>
        <w:rPr>
          <w:szCs w:val="32"/>
        </w:rPr>
      </w:pPr>
      <w:r>
        <w:rPr>
          <w:rFonts w:hint="eastAsia"/>
          <w:b/>
          <w:bCs/>
          <w:szCs w:val="32"/>
        </w:rPr>
        <w:t>（九）海关监管（项）</w:t>
      </w:r>
      <w:r>
        <w:rPr>
          <w:rFonts w:hint="eastAsia"/>
          <w:szCs w:val="32"/>
        </w:rPr>
        <w:t>：反映海关系统用于监管执法、业务管理及相关设备、技术支持方面的支出。</w:t>
      </w:r>
    </w:p>
    <w:p>
      <w:pPr>
        <w:rPr>
          <w:szCs w:val="32"/>
        </w:rPr>
      </w:pPr>
      <w:r>
        <w:rPr>
          <w:rFonts w:hint="eastAsia"/>
          <w:b/>
          <w:bCs/>
          <w:szCs w:val="32"/>
        </w:rPr>
        <w:t>（十）检验检疫（项）</w:t>
      </w:r>
      <w:r>
        <w:rPr>
          <w:rFonts w:hint="eastAsia"/>
          <w:szCs w:val="32"/>
        </w:rPr>
        <w:t>：反映海关系统用于出入境检验检疫行政执法、业务管理及相关技术支持方面的支出。</w:t>
      </w:r>
    </w:p>
    <w:p>
      <w:pPr>
        <w:rPr>
          <w:szCs w:val="32"/>
        </w:rPr>
      </w:pPr>
      <w:r>
        <w:rPr>
          <w:rFonts w:hint="eastAsia"/>
          <w:b/>
          <w:bCs/>
          <w:szCs w:val="32"/>
        </w:rPr>
        <w:t>（十一）事业运行（项）</w:t>
      </w:r>
      <w:r>
        <w:rPr>
          <w:rFonts w:hint="eastAsia"/>
          <w:szCs w:val="32"/>
        </w:rPr>
        <w:t>：反映海关事业单位的基本支出，不包括行政单位（包括实行公务员管理的事业单位）后勤服务中心等附属事业单位。</w:t>
      </w:r>
    </w:p>
    <w:p>
      <w:pPr>
        <w:rPr>
          <w:szCs w:val="32"/>
        </w:rPr>
      </w:pPr>
      <w:r>
        <w:rPr>
          <w:rFonts w:hint="eastAsia"/>
          <w:b/>
          <w:bCs/>
          <w:szCs w:val="32"/>
        </w:rPr>
        <w:t>（十二）其他海关事务支出（项）</w:t>
      </w:r>
      <w:r>
        <w:rPr>
          <w:rFonts w:hint="eastAsia"/>
          <w:szCs w:val="32"/>
        </w:rPr>
        <w:t>：反映除上述项目以外其他海关事务方面的支出。</w:t>
      </w:r>
    </w:p>
    <w:p>
      <w:pPr>
        <w:rPr>
          <w:szCs w:val="32"/>
        </w:rPr>
      </w:pPr>
      <w:r>
        <w:rPr>
          <w:rFonts w:hint="eastAsia"/>
          <w:b/>
          <w:bCs/>
          <w:szCs w:val="32"/>
        </w:rPr>
        <w:t>八、公共安全支出（类）缉私警察（款）</w:t>
      </w:r>
      <w:r>
        <w:rPr>
          <w:rFonts w:hint="eastAsia"/>
          <w:szCs w:val="32"/>
        </w:rPr>
        <w:t>：反映海关缉私警察的基本支出及完成专项业务工作的项目支出。</w:t>
      </w:r>
    </w:p>
    <w:p>
      <w:pPr>
        <w:rPr>
          <w:szCs w:val="32"/>
        </w:rPr>
      </w:pPr>
      <w:r>
        <w:rPr>
          <w:rFonts w:hint="eastAsia"/>
          <w:b/>
          <w:bCs/>
          <w:szCs w:val="32"/>
        </w:rPr>
        <w:t>九、社会保障和就业支出（类）行政事业单位养老支出（款）</w:t>
      </w:r>
      <w:r>
        <w:rPr>
          <w:rFonts w:hint="eastAsia"/>
          <w:szCs w:val="32"/>
        </w:rPr>
        <w:t>：反映用于海关行政事业单位离退休方面的支出。</w:t>
      </w:r>
    </w:p>
    <w:p>
      <w:pPr>
        <w:rPr>
          <w:szCs w:val="32"/>
        </w:rPr>
      </w:pPr>
      <w:r>
        <w:rPr>
          <w:rFonts w:hint="eastAsia"/>
          <w:b/>
          <w:bCs/>
          <w:szCs w:val="32"/>
        </w:rPr>
        <w:t>（一）行政单位离退休（项）</w:t>
      </w:r>
      <w:r>
        <w:rPr>
          <w:rFonts w:hint="eastAsia"/>
          <w:szCs w:val="32"/>
        </w:rPr>
        <w:t>：反映海关系统行政单位（包括实行公务员管理的事业单位）开支的离退休支出。</w:t>
      </w:r>
    </w:p>
    <w:p>
      <w:pPr>
        <w:rPr>
          <w:szCs w:val="32"/>
        </w:rPr>
      </w:pPr>
      <w:r>
        <w:rPr>
          <w:rFonts w:hint="eastAsia"/>
          <w:b/>
          <w:bCs/>
          <w:szCs w:val="32"/>
        </w:rPr>
        <w:t>（二）事业单位离退休（项）</w:t>
      </w:r>
      <w:r>
        <w:rPr>
          <w:rFonts w:hint="eastAsia"/>
          <w:szCs w:val="32"/>
        </w:rPr>
        <w:t>：反映海关系统事业单位开支的离退休经费。</w:t>
      </w:r>
    </w:p>
    <w:p>
      <w:pPr>
        <w:rPr>
          <w:szCs w:val="32"/>
        </w:rPr>
      </w:pPr>
      <w:r>
        <w:rPr>
          <w:rFonts w:hint="eastAsia"/>
          <w:b/>
          <w:bCs/>
          <w:szCs w:val="32"/>
        </w:rPr>
        <w:t>（三）机关事业单位基本养老保险缴费支出（项）</w:t>
      </w:r>
      <w:r>
        <w:rPr>
          <w:rFonts w:hint="eastAsia"/>
          <w:szCs w:val="32"/>
        </w:rPr>
        <w:t>：反映已参加当地社保的在职人员的基本养老保险支出。</w:t>
      </w:r>
    </w:p>
    <w:p>
      <w:pPr>
        <w:rPr>
          <w:szCs w:val="32"/>
        </w:rPr>
      </w:pPr>
      <w:r>
        <w:rPr>
          <w:rFonts w:hint="eastAsia"/>
          <w:b/>
          <w:bCs/>
          <w:szCs w:val="32"/>
        </w:rPr>
        <w:t>（四）机关事业单位职业年金缴费支出（项）</w:t>
      </w:r>
      <w:r>
        <w:rPr>
          <w:rFonts w:hint="eastAsia"/>
          <w:szCs w:val="32"/>
        </w:rPr>
        <w:t>：反映已参加当地社保的在职人员的职业年金支出。</w:t>
      </w:r>
    </w:p>
    <w:p>
      <w:pPr>
        <w:rPr>
          <w:szCs w:val="32"/>
        </w:rPr>
      </w:pPr>
      <w:r>
        <w:rPr>
          <w:rFonts w:hint="eastAsia"/>
          <w:b/>
          <w:bCs/>
          <w:szCs w:val="32"/>
        </w:rPr>
        <w:t>十、住房保障支出（类）住房改革支出（款）</w:t>
      </w:r>
      <w:r>
        <w:rPr>
          <w:rFonts w:hint="eastAsia"/>
          <w:szCs w:val="32"/>
        </w:rPr>
        <w:t>：反映海关系统按照国家政策规定为职工发放的住房公积金和购房补贴等支出。</w:t>
      </w:r>
      <w:r>
        <w:rPr>
          <w:rFonts w:hint="eastAsia"/>
          <w:b/>
          <w:bCs/>
          <w:szCs w:val="32"/>
        </w:rPr>
        <w:t>（一）住房公积金（项）</w:t>
      </w:r>
      <w:r>
        <w:rPr>
          <w:rFonts w:hint="eastAsia"/>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rPr>
          <w:szCs w:val="32"/>
        </w:rPr>
      </w:pPr>
      <w:r>
        <w:rPr>
          <w:rFonts w:hint="eastAsia"/>
          <w:b/>
          <w:bCs/>
          <w:szCs w:val="32"/>
        </w:rPr>
        <w:t>（二）购房补贴（项）</w:t>
      </w:r>
      <w:r>
        <w:rPr>
          <w:rFonts w:hint="eastAsia"/>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京外中央单位按照所在地人民政府住房分配货币化改革的政策规定和标准执行。</w:t>
      </w:r>
    </w:p>
    <w:p>
      <w:pPr>
        <w:rPr>
          <w:szCs w:val="32"/>
        </w:rPr>
      </w:pPr>
      <w:r>
        <w:rPr>
          <w:rFonts w:hint="eastAsia"/>
          <w:b/>
          <w:bCs/>
          <w:szCs w:val="32"/>
        </w:rPr>
        <w:t>十一、卫生健康支出（类）行政事业单位医疗（款）</w:t>
      </w:r>
      <w:r>
        <w:rPr>
          <w:rFonts w:hint="eastAsia"/>
          <w:szCs w:val="32"/>
        </w:rPr>
        <w:t>：反映已参加当地医保的海关单位用于向地方社保部门缴纳的基本医疗保险和公务员医疗补助支出。</w:t>
      </w:r>
    </w:p>
    <w:p>
      <w:pPr>
        <w:rPr>
          <w:szCs w:val="32"/>
        </w:rPr>
      </w:pPr>
      <w:r>
        <w:rPr>
          <w:rFonts w:hint="eastAsia"/>
          <w:b/>
          <w:bCs/>
          <w:szCs w:val="32"/>
        </w:rPr>
        <w:t>（一）行政单位医疗（项）</w:t>
      </w:r>
      <w:r>
        <w:rPr>
          <w:rFonts w:hint="eastAsia"/>
          <w:szCs w:val="32"/>
        </w:rPr>
        <w:t>：指中央财政集中安排的驻各地海关单位基本医疗保险缴费经费。</w:t>
      </w:r>
    </w:p>
    <w:p>
      <w:pPr>
        <w:rPr>
          <w:szCs w:val="32"/>
        </w:rPr>
      </w:pPr>
      <w:r>
        <w:rPr>
          <w:rFonts w:hint="eastAsia"/>
          <w:b/>
          <w:bCs/>
          <w:szCs w:val="32"/>
        </w:rPr>
        <w:t>（二）公务员医疗补助（项）</w:t>
      </w:r>
      <w:r>
        <w:rPr>
          <w:rFonts w:hint="eastAsia"/>
          <w:szCs w:val="32"/>
        </w:rPr>
        <w:t>：指中央财政集中安排的驻各地海关单位公务员医疗补助经费。</w:t>
      </w:r>
    </w:p>
    <w:p>
      <w:pPr>
        <w:rPr>
          <w:szCs w:val="32"/>
        </w:rPr>
      </w:pPr>
      <w:r>
        <w:rPr>
          <w:rFonts w:hint="eastAsia"/>
          <w:b/>
          <w:bCs/>
          <w:szCs w:val="32"/>
        </w:rPr>
        <w:t>十二、“三公”经费</w:t>
      </w:r>
      <w:r>
        <w:rPr>
          <w:rFonts w:hint="eastAsia"/>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rPr>
          <w:szCs w:val="32"/>
        </w:rPr>
      </w:pPr>
      <w:r>
        <w:rPr>
          <w:rFonts w:hint="eastAsia"/>
          <w:b/>
          <w:bCs/>
          <w:szCs w:val="32"/>
        </w:rPr>
        <w:t>十三、机关运行经费</w:t>
      </w:r>
      <w:r>
        <w:rPr>
          <w:rFonts w:hint="eastAsia"/>
          <w:szCs w:val="32"/>
        </w:rPr>
        <w:t>：为保障行政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p>
      <w:pPr>
        <w:widowControl/>
        <w:overflowPunct/>
        <w:spacing w:line="240" w:lineRule="auto"/>
        <w:ind w:firstLineChars="0" w:firstLine="0"/>
        <w:jc w:val="left"/>
      </w:pPr>
      <w:r>
        <w:br w:type="page"/>
      </w: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rPr>
          <w:rFonts w:ascii="方正小标宋_GBK" w:eastAsia="方正小标宋_GBK"/>
          <w:sz w:val="72"/>
          <w:szCs w:val="72"/>
        </w:rPr>
      </w:pPr>
    </w:p>
    <w:p>
      <w:pPr>
        <w:spacing w:line="240" w:lineRule="auto"/>
        <w:ind w:firstLineChars="0" w:firstLine="0"/>
        <w:jc w:val="center"/>
        <w:outlineLvl w:val="0"/>
        <w:rPr>
          <w:rFonts w:ascii="方正小标宋_GBK" w:eastAsia="方正小标宋_GBK"/>
          <w:sz w:val="84"/>
          <w:szCs w:val="84"/>
        </w:rPr>
      </w:pPr>
      <w:r>
        <w:rPr>
          <w:rFonts w:ascii="方正小标宋_GBK" w:eastAsia="方正小标宋_GBK" w:hint="eastAsia"/>
          <w:sz w:val="84"/>
          <w:szCs w:val="84"/>
        </w:rPr>
        <w:t>第五部分</w:t>
      </w:r>
      <w:r>
        <w:rPr>
          <w:rFonts w:ascii="方正小标宋_GBK" w:eastAsia="方正小标宋_GBK"/>
          <w:sz w:val="84"/>
          <w:szCs w:val="84"/>
        </w:rPr>
        <w:br/>
      </w:r>
      <w:r>
        <w:rPr>
          <w:rFonts w:ascii="方正小标宋_GBK" w:eastAsia="方正小标宋_GBK" w:hint="eastAsia"/>
          <w:sz w:val="84"/>
          <w:szCs w:val="84"/>
        </w:rPr>
        <w:t>附件</w:t>
      </w:r>
      <w:r>
        <w:rPr>
          <w:rFonts w:ascii="方正小标宋_GBK" w:eastAsia="方正小标宋_GBK"/>
          <w:sz w:val="84"/>
          <w:szCs w:val="84"/>
        </w:rPr>
        <w:br/>
      </w:r>
    </w:p>
    <w:p>
      <w:pPr>
        <w:widowControl/>
        <w:overflowPunct/>
        <w:spacing w:line="240" w:lineRule="auto"/>
        <w:ind w:firstLineChars="0" w:firstLine="0"/>
        <w:jc w:val="left"/>
      </w:pPr>
      <w:r>
        <w:br w:type="page"/>
      </w: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546"/>
        <w:gridCol w:w="2320"/>
        <w:gridCol w:w="953"/>
        <w:gridCol w:w="992"/>
        <w:gridCol w:w="1475"/>
      </w:tblGrid>
      <w:tr>
        <w:trPr>
          <w:trHeight w:val="702"/>
        </w:trPr>
        <w:tc>
          <w:tcPr>
            <w:tcW w:w="9380" w:type="dxa"/>
            <w:gridSpan w:val="7"/>
            <w:tcBorders>
              <w:top w:val="nil"/>
              <w:left w:val="nil"/>
              <w:bottom w:val="nil"/>
              <w:right w:val="nil"/>
            </w:tcBorders>
            <w:shd w:val="clear" w:color="auto" w:fill="auto"/>
            <w:noWrap/>
            <w:vAlign w:val="center"/>
          </w:tcPr>
          <w:p>
            <w:pPr>
              <w:pStyle w:val="242"/>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7"/>
            <w:tcBorders>
              <w:top w:val="nil"/>
              <w:left w:val="nil"/>
              <w:bottom w:val="nil"/>
              <w:right w:val="nil"/>
            </w:tcBorders>
            <w:shd w:val="clear" w:color="auto" w:fill="auto"/>
            <w:noWrap/>
            <w:vAlign w:val="center"/>
          </w:tcPr>
          <w:p>
            <w:pPr>
              <w:pStyle w:val="24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24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pStyle w:val="23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智慧海关建设与科技赋能保障专项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23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pStyle w:val="23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953" w:type="dxa"/>
            <w:tcBorders>
              <w:top w:val="nil"/>
              <w:left w:val="nil"/>
              <w:bottom w:val="single" w:sz="4" w:space="0" w:color="000000"/>
              <w:right w:val="single" w:sz="4" w:space="0" w:color="000000"/>
            </w:tcBorders>
            <w:shd w:val="clear" w:color="auto" w:fill="auto"/>
            <w:vAlign w:val="center"/>
          </w:tcPr>
          <w:p>
            <w:pPr>
              <w:pStyle w:val="23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r>
          </w:p>
          <w:p>
            <w:pPr>
              <w:pStyle w:val="23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单位</w:t>
            </w:r>
          </w:p>
        </w:tc>
        <w:tc>
          <w:tcPr>
            <w:tcW w:w="2467" w:type="dxa"/>
            <w:gridSpan w:val="2"/>
            <w:tcBorders>
              <w:top w:val="single" w:sz="4" w:space="0" w:color="000000"/>
              <w:left w:val="nil"/>
              <w:bottom w:val="single" w:sz="4" w:space="0" w:color="000000"/>
              <w:right w:val="single" w:sz="4" w:space="0" w:color="000000"/>
            </w:tcBorders>
            <w:shd w:val="clear" w:color="auto" w:fill="auto"/>
            <w:vAlign w:val="center"/>
          </w:tcPr>
          <w:p>
            <w:pPr>
              <w:pStyle w:val="23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23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pStyle w:val="23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pStyle w:val="23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833.82</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pStyle w:val="23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pStyle w:val="23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pStyle w:val="22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697</w:t>
            </w:r>
            <w:r>
              <w:rPr>
                <w:rFonts w:ascii="宋体" w:eastAsia="宋体" w:cs="宋体" w:hint="eastAsia"/>
                <w:color w:val="000000"/>
                <w:kern w:val="0"/>
                <w:sz w:val="22"/>
              </w:rPr>
              <w:t>.00</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pStyle w:val="2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pStyle w:val="2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136.82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866" w:type="dxa"/>
            <w:gridSpan w:val="2"/>
            <w:tcBorders>
              <w:top w:val="single" w:sz="4" w:space="0" w:color="000000"/>
              <w:left w:val="nil"/>
              <w:bottom w:val="single" w:sz="4" w:space="0" w:color="000000"/>
              <w:right w:val="single" w:sz="4" w:space="0" w:color="000000"/>
            </w:tcBorders>
            <w:shd w:val="clear" w:color="auto" w:fill="auto"/>
            <w:vAlign w:val="center"/>
          </w:tcPr>
          <w:p>
            <w:pPr>
              <w:pStyle w:val="22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1945" w:type="dxa"/>
            <w:gridSpan w:val="2"/>
            <w:tcBorders>
              <w:top w:val="single" w:sz="4" w:space="0" w:color="000000"/>
              <w:left w:val="nil"/>
              <w:bottom w:val="single" w:sz="4" w:space="0" w:color="000000"/>
              <w:right w:val="single" w:sz="4" w:space="0" w:color="000000"/>
            </w:tcBorders>
            <w:shd w:val="clear" w:color="auto" w:fill="auto"/>
            <w:vAlign w:val="center"/>
          </w:tcPr>
          <w:p>
            <w:pPr>
              <w:pStyle w:val="22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845"/>
        </w:trPr>
        <w:tc>
          <w:tcPr>
            <w:tcW w:w="818" w:type="dxa"/>
            <w:tcBorders>
              <w:top w:val="nil"/>
              <w:left w:val="single" w:sz="4" w:space="0" w:color="000000"/>
              <w:bottom w:val="nil"/>
              <w:right w:val="single" w:sz="4" w:space="0" w:color="000000"/>
            </w:tcBorders>
            <w:shd w:val="clear" w:color="auto" w:fill="auto"/>
            <w:vAlign w:val="center"/>
          </w:tcPr>
          <w:p>
            <w:pPr>
              <w:pStyle w:val="22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single" w:sz="4" w:space="0" w:color="000000"/>
              <w:right w:val="single" w:sz="4" w:space="0" w:color="000000"/>
            </w:tcBorders>
            <w:shd w:val="clear" w:color="auto" w:fill="auto"/>
            <w:vAlign w:val="center"/>
          </w:tcPr>
          <w:p>
            <w:pPr>
              <w:pStyle w:val="22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目标1：通过对大连海关关区进行信息化系统的升级维护，提升关区信息化水平。</w:t>
            </w:r>
          </w:p>
          <w:p>
            <w:pPr>
              <w:pStyle w:val="22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目标2：通过为目前所承载的信息系统进行外包运维，聘请专业服务外包公司的专家、工程师对信息系统应急、驻场运维等提供专业的指导性意见和实施，提升信息系统对海关工作的保障能力。</w:t>
            </w:r>
          </w:p>
        </w:tc>
      </w:tr>
      <w:tr>
        <w:trPr>
          <w:trHeight w:val="886"/>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22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pStyle w:val="22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546" w:type="dxa"/>
            <w:tcBorders>
              <w:top w:val="nil"/>
              <w:left w:val="nil"/>
              <w:bottom w:val="single" w:sz="4" w:space="0" w:color="000000"/>
              <w:right w:val="single" w:sz="4" w:space="0" w:color="000000"/>
            </w:tcBorders>
            <w:shd w:val="clear" w:color="auto" w:fill="auto"/>
            <w:vAlign w:val="center"/>
          </w:tcPr>
          <w:p>
            <w:pPr>
              <w:pStyle w:val="22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pStyle w:val="21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992" w:type="dxa"/>
            <w:tcBorders>
              <w:top w:val="nil"/>
              <w:left w:val="nil"/>
              <w:bottom w:val="single" w:sz="4" w:space="0" w:color="000000"/>
              <w:right w:val="single" w:sz="4" w:space="0" w:color="000000"/>
            </w:tcBorders>
            <w:shd w:val="clear" w:color="auto" w:fill="auto"/>
            <w:vAlign w:val="center"/>
          </w:tcPr>
          <w:p>
            <w:pPr>
              <w:pStyle w:val="21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nil"/>
              <w:left w:val="nil"/>
              <w:bottom w:val="single" w:sz="4" w:space="0" w:color="000000"/>
              <w:right w:val="single" w:sz="4" w:space="0" w:color="000000"/>
            </w:tcBorders>
            <w:shd w:val="clear" w:color="auto" w:fill="auto"/>
            <w:vAlign w:val="center"/>
          </w:tcPr>
          <w:p>
            <w:pPr>
              <w:pStyle w:val="21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tcBorders>
              <w:top w:val="nil"/>
              <w:left w:val="nil"/>
              <w:bottom w:val="single" w:sz="4" w:space="0" w:color="000000"/>
              <w:right w:val="single" w:sz="4" w:space="0" w:color="000000"/>
            </w:tcBorders>
            <w:shd w:val="clear" w:color="auto" w:fill="auto"/>
            <w:vAlign w:val="center"/>
          </w:tcPr>
          <w:p>
            <w:pPr>
              <w:pStyle w:val="21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成本指标</w:t>
            </w:r>
          </w:p>
        </w:tc>
        <w:tc>
          <w:tcPr>
            <w:tcW w:w="1546" w:type="dxa"/>
            <w:tcBorders>
              <w:top w:val="nil"/>
              <w:left w:val="nil"/>
              <w:bottom w:val="single" w:sz="4" w:space="0" w:color="000000"/>
              <w:right w:val="single" w:sz="4" w:space="0" w:color="000000"/>
            </w:tcBorders>
            <w:shd w:val="clear" w:color="auto" w:fill="auto"/>
            <w:vAlign w:val="center"/>
          </w:tcPr>
          <w:p>
            <w:pPr>
              <w:pStyle w:val="21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经济成本</w:t>
              <w:br/>
              <w:t>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pStyle w:val="21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软件开发成本（人/月）</w:t>
            </w:r>
          </w:p>
        </w:tc>
        <w:tc>
          <w:tcPr>
            <w:tcW w:w="992" w:type="dxa"/>
            <w:tcBorders>
              <w:top w:val="nil"/>
              <w:left w:val="nil"/>
              <w:bottom w:val="single" w:sz="4" w:space="0" w:color="000000"/>
              <w:right w:val="single" w:sz="4" w:space="0" w:color="000000"/>
            </w:tcBorders>
            <w:shd w:val="clear" w:color="auto" w:fill="auto"/>
            <w:vAlign w:val="center"/>
          </w:tcPr>
          <w:p>
            <w:pPr>
              <w:pStyle w:val="21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2万元</w:t>
            </w:r>
          </w:p>
        </w:tc>
        <w:tc>
          <w:tcPr>
            <w:tcW w:w="1475" w:type="dxa"/>
            <w:tcBorders>
              <w:top w:val="nil"/>
              <w:left w:val="nil"/>
              <w:bottom w:val="single" w:sz="4" w:space="0" w:color="000000"/>
              <w:right w:val="single" w:sz="4" w:space="0" w:color="000000"/>
            </w:tcBorders>
            <w:shd w:val="clear" w:color="auto" w:fill="auto"/>
            <w:vAlign w:val="center"/>
          </w:tcPr>
          <w:p>
            <w:pPr>
              <w:pStyle w:val="2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21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546" w:type="dxa"/>
            <w:tcBorders>
              <w:top w:val="nil"/>
              <w:left w:val="nil"/>
              <w:bottom w:val="single" w:sz="4" w:space="0" w:color="000000"/>
              <w:right w:val="single" w:sz="4" w:space="0" w:color="000000"/>
            </w:tcBorders>
            <w:shd w:val="clear" w:color="auto" w:fill="auto"/>
            <w:vAlign w:val="center"/>
          </w:tcPr>
          <w:p>
            <w:pPr>
              <w:pStyle w:val="2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pStyle w:val="7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开发或升级改造信息系统项目个数（个）</w:t>
            </w:r>
          </w:p>
        </w:tc>
        <w:tc>
          <w:tcPr>
            <w:tcW w:w="992" w:type="dxa"/>
            <w:tcBorders>
              <w:top w:val="nil"/>
              <w:left w:val="nil"/>
              <w:bottom w:val="single" w:sz="4" w:space="0" w:color="000000"/>
              <w:right w:val="single" w:sz="4" w:space="0" w:color="000000"/>
            </w:tcBorders>
            <w:shd w:val="clear" w:color="auto" w:fill="auto"/>
            <w:vAlign w:val="center"/>
          </w:tcPr>
          <w:p>
            <w:pPr>
              <w:pStyle w:val="7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≥3个</w:t>
            </w:r>
          </w:p>
        </w:tc>
        <w:tc>
          <w:tcPr>
            <w:tcW w:w="1475" w:type="dxa"/>
            <w:tcBorders>
              <w:top w:val="nil"/>
              <w:left w:val="nil"/>
              <w:bottom w:val="single" w:sz="4" w:space="0" w:color="000000"/>
              <w:right w:val="single" w:sz="4" w:space="0" w:color="000000"/>
            </w:tcBorders>
            <w:shd w:val="clear" w:color="auto" w:fill="auto"/>
            <w:vAlign w:val="center"/>
          </w:tcPr>
          <w:p>
            <w:pPr>
              <w:pStyle w:val="2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15</w:t>
            </w:r>
            <w:r>
              <w:rPr>
                <w:rFonts w:ascii="宋体" w:eastAsia="宋体" w:cs="宋体" w:hint="eastAsia"/>
                <w:color w:val="000000"/>
                <w:kern w:val="0"/>
                <w:sz w:val="22"/>
              </w:rPr>
              <w:t>.0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2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pStyle w:val="2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应急技术研究项目</w:t>
            </w:r>
          </w:p>
        </w:tc>
        <w:tc>
          <w:tcPr>
            <w:tcW w:w="992" w:type="dxa"/>
            <w:tcBorders>
              <w:top w:val="nil"/>
              <w:left w:val="nil"/>
              <w:bottom w:val="single" w:sz="4" w:space="0" w:color="000000"/>
              <w:right w:val="single" w:sz="4" w:space="0" w:color="000000"/>
            </w:tcBorders>
            <w:shd w:val="clear" w:color="auto" w:fill="auto"/>
            <w:vAlign w:val="center"/>
          </w:tcPr>
          <w:p>
            <w:pPr>
              <w:pStyle w:val="20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1个</w:t>
            </w:r>
          </w:p>
        </w:tc>
        <w:tc>
          <w:tcPr>
            <w:tcW w:w="1475" w:type="dxa"/>
            <w:tcBorders>
              <w:top w:val="nil"/>
              <w:left w:val="nil"/>
              <w:bottom w:val="single" w:sz="4" w:space="0" w:color="000000"/>
              <w:right w:val="single" w:sz="4" w:space="0" w:color="000000"/>
            </w:tcBorders>
            <w:shd w:val="clear" w:color="auto" w:fill="auto"/>
            <w:vAlign w:val="center"/>
          </w:tcPr>
          <w:p>
            <w:pPr>
              <w:pStyle w:val="20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w:t>
            </w:r>
            <w:r>
              <w:rPr>
                <w:rFonts w:ascii="宋体" w:eastAsia="宋体" w:cs="宋体"/>
                <w:color w:val="000000"/>
                <w:kern w:val="0"/>
                <w:sz w:val="22"/>
              </w:rPr>
              <w:t>0</w:t>
            </w:r>
            <w:r>
              <w:rPr>
                <w:rFonts w:ascii="宋体" w:eastAsia="宋体" w:cs="宋体" w:hint="eastAsia"/>
                <w:color w:val="000000"/>
                <w:kern w:val="0"/>
                <w:sz w:val="22"/>
              </w:rPr>
              <w:t>.0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20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pStyle w:val="20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科研项目完成率</w:t>
            </w:r>
          </w:p>
        </w:tc>
        <w:tc>
          <w:tcPr>
            <w:tcW w:w="992" w:type="dxa"/>
            <w:tcBorders>
              <w:top w:val="nil"/>
              <w:left w:val="nil"/>
              <w:bottom w:val="single" w:sz="4" w:space="0" w:color="000000"/>
              <w:right w:val="single" w:sz="4" w:space="0" w:color="000000"/>
            </w:tcBorders>
            <w:shd w:val="clear" w:color="auto" w:fill="auto"/>
            <w:vAlign w:val="center"/>
          </w:tcPr>
          <w:p>
            <w:pPr>
              <w:pStyle w:val="20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=100</w:t>
            </w:r>
            <w:r>
              <w:rPr>
                <w:rFonts w:ascii="宋体" w:eastAsia="宋体" w:cs="宋体" w:hint="eastAsia"/>
                <w:color w:val="000000"/>
                <w:kern w:val="0"/>
                <w:sz w:val="22"/>
              </w:rPr>
              <w:t>%</w:t>
            </w:r>
          </w:p>
        </w:tc>
        <w:tc>
          <w:tcPr>
            <w:tcW w:w="1475" w:type="dxa"/>
            <w:tcBorders>
              <w:top w:val="nil"/>
              <w:left w:val="nil"/>
              <w:bottom w:val="single" w:sz="4" w:space="0" w:color="000000"/>
              <w:right w:val="single" w:sz="4" w:space="0" w:color="000000"/>
            </w:tcBorders>
            <w:shd w:val="clear" w:color="auto" w:fill="auto"/>
            <w:vAlign w:val="center"/>
          </w:tcPr>
          <w:p>
            <w:pPr>
              <w:pStyle w:val="19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15</w:t>
            </w:r>
            <w:r>
              <w:rPr>
                <w:rFonts w:ascii="宋体" w:eastAsia="宋体" w:cs="宋体" w:hint="eastAsia"/>
                <w:color w:val="000000"/>
                <w:kern w:val="0"/>
                <w:sz w:val="22"/>
              </w:rPr>
              <w:t>.0</w:t>
            </w:r>
          </w:p>
        </w:tc>
      </w:tr>
      <w:tr>
        <w:trPr>
          <w:trHeight w:val="732"/>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tcBorders>
              <w:top w:val="nil"/>
              <w:left w:val="nil"/>
              <w:bottom w:val="single" w:sz="4" w:space="0" w:color="000000"/>
              <w:right w:val="single" w:sz="4" w:space="0" w:color="000000"/>
            </w:tcBorders>
            <w:shd w:val="clear" w:color="auto" w:fill="auto"/>
            <w:vAlign w:val="center"/>
          </w:tcPr>
          <w:p>
            <w:pPr>
              <w:pStyle w:val="18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546" w:type="dxa"/>
            <w:tcBorders>
              <w:top w:val="nil"/>
              <w:left w:val="nil"/>
              <w:bottom w:val="single" w:sz="4" w:space="0" w:color="000000"/>
              <w:right w:val="single" w:sz="4" w:space="0" w:color="000000"/>
            </w:tcBorders>
            <w:shd w:val="clear" w:color="auto" w:fill="auto"/>
            <w:vAlign w:val="center"/>
          </w:tcPr>
          <w:p>
            <w:pPr>
              <w:pStyle w:val="18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pStyle w:val="18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273" w:type="dxa"/>
            <w:gridSpan w:val="2"/>
            <w:tcBorders>
              <w:top w:val="single" w:sz="4" w:space="0" w:color="000000"/>
              <w:left w:val="nil"/>
              <w:bottom w:val="single" w:sz="4" w:space="0" w:color="000000"/>
              <w:right w:val="single" w:sz="4" w:space="0" w:color="000000"/>
            </w:tcBorders>
            <w:shd w:val="clear" w:color="auto" w:fill="auto"/>
            <w:vAlign w:val="center"/>
          </w:tcPr>
          <w:p>
            <w:pPr>
              <w:pStyle w:val="18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统采设备政府采购率</w:t>
            </w:r>
          </w:p>
        </w:tc>
        <w:tc>
          <w:tcPr>
            <w:tcW w:w="992" w:type="dxa"/>
            <w:tcBorders>
              <w:top w:val="nil"/>
              <w:left w:val="nil"/>
              <w:bottom w:val="single" w:sz="4" w:space="0" w:color="000000"/>
              <w:right w:val="single" w:sz="4" w:space="0" w:color="000000"/>
            </w:tcBorders>
            <w:shd w:val="clear" w:color="auto" w:fill="auto"/>
            <w:vAlign w:val="center"/>
          </w:tcPr>
          <w:p>
            <w:pPr>
              <w:pStyle w:val="18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pStyle w:val="18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7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546"/>
        <w:gridCol w:w="155"/>
        <w:gridCol w:w="1700"/>
        <w:gridCol w:w="283"/>
        <w:gridCol w:w="851"/>
        <w:gridCol w:w="141"/>
        <w:gridCol w:w="1425"/>
        <w:gridCol w:w="1184"/>
      </w:tblGrid>
      <w:tr>
        <w:trPr>
          <w:trHeight w:val="702"/>
        </w:trPr>
        <w:tc>
          <w:tcPr>
            <w:tcW w:w="9379" w:type="dxa"/>
            <w:gridSpan w:val="10"/>
            <w:tcBorders>
              <w:top w:val="nil"/>
              <w:left w:val="nil"/>
              <w:bottom w:val="nil"/>
              <w:right w:val="nil"/>
            </w:tcBorders>
            <w:shd w:val="clear" w:color="auto" w:fill="auto"/>
            <w:noWrap/>
            <w:vAlign w:val="center"/>
          </w:tcPr>
          <w:p>
            <w:pPr>
              <w:pStyle w:val="1138"/>
              <w:widowControl/>
              <w:jc w:val="center"/>
              <w:rPr>
                <w:rFonts w:ascii="方正黑体_GBK" w:eastAsia="方正黑体_GBK"/>
                <w:kern w:val="0"/>
                <w:szCs w:val="32"/>
              </w:rPr>
            </w:pPr>
          </w:p>
          <w:p>
            <w:pPr>
              <w:pStyle w:val="1138"/>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285"/>
        </w:trPr>
        <w:tc>
          <w:tcPr>
            <w:tcW w:w="9379" w:type="dxa"/>
            <w:gridSpan w:val="10"/>
            <w:tcBorders>
              <w:top w:val="nil"/>
              <w:left w:val="nil"/>
              <w:bottom w:val="nil"/>
              <w:right w:val="nil"/>
            </w:tcBorders>
            <w:shd w:val="clear" w:color="auto" w:fill="auto"/>
            <w:noWrap/>
            <w:vAlign w:val="center"/>
          </w:tcPr>
          <w:p>
            <w:pPr>
              <w:pStyle w:val="113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113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5" w:type="dxa"/>
            <w:gridSpan w:val="8"/>
            <w:tcBorders>
              <w:top w:val="single" w:sz="4" w:space="0" w:color="000000"/>
              <w:left w:val="nil"/>
              <w:bottom w:val="single" w:sz="4" w:space="0" w:color="000000"/>
              <w:right w:val="single" w:sz="4" w:space="0" w:color="000000"/>
            </w:tcBorders>
            <w:shd w:val="clear" w:color="auto" w:fill="auto"/>
            <w:vAlign w:val="center"/>
          </w:tcPr>
          <w:p>
            <w:pPr>
              <w:pStyle w:val="113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海关综合业务管理专项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113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4" w:type="dxa"/>
            <w:gridSpan w:val="4"/>
            <w:tcBorders>
              <w:top w:val="single" w:sz="4" w:space="0" w:color="000000"/>
              <w:left w:val="nil"/>
              <w:bottom w:val="single" w:sz="4" w:space="0" w:color="000000"/>
              <w:right w:val="single" w:sz="4" w:space="0" w:color="000000"/>
            </w:tcBorders>
            <w:shd w:val="clear" w:color="auto" w:fill="auto"/>
            <w:vAlign w:val="center"/>
          </w:tcPr>
          <w:p>
            <w:pPr>
              <w:pStyle w:val="113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r>
          </w:p>
          <w:p>
            <w:pPr>
              <w:pStyle w:val="113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中华人民共和国大连海关</w:t>
            </w:r>
          </w:p>
        </w:tc>
        <w:tc>
          <w:tcPr>
            <w:tcW w:w="851" w:type="dxa"/>
            <w:tcBorders>
              <w:top w:val="nil"/>
              <w:left w:val="nil"/>
              <w:bottom w:val="single" w:sz="4" w:space="0" w:color="000000"/>
              <w:right w:val="single" w:sz="4" w:space="0" w:color="000000"/>
            </w:tcBorders>
            <w:shd w:val="clear" w:color="auto" w:fill="auto"/>
            <w:vAlign w:val="center"/>
          </w:tcPr>
          <w:p>
            <w:pPr>
              <w:pStyle w:val="113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r>
          </w:p>
          <w:p>
            <w:pPr>
              <w:pStyle w:val="113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单位</w:t>
            </w:r>
          </w:p>
        </w:tc>
        <w:tc>
          <w:tcPr>
            <w:tcW w:w="2750" w:type="dxa"/>
            <w:gridSpan w:val="3"/>
            <w:tcBorders>
              <w:top w:val="single" w:sz="4" w:space="0" w:color="000000"/>
              <w:left w:val="nil"/>
              <w:bottom w:val="single" w:sz="4" w:space="0" w:color="000000"/>
              <w:right w:val="single" w:sz="4" w:space="0" w:color="000000"/>
            </w:tcBorders>
            <w:shd w:val="clear" w:color="auto" w:fill="auto"/>
            <w:vAlign w:val="center"/>
          </w:tcPr>
          <w:p>
            <w:pPr>
              <w:pStyle w:val="113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r>
          </w:p>
          <w:p>
            <w:pPr>
              <w:pStyle w:val="113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113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4" w:type="dxa"/>
            <w:gridSpan w:val="4"/>
            <w:tcBorders>
              <w:top w:val="single" w:sz="4" w:space="0" w:color="000000"/>
              <w:left w:val="nil"/>
              <w:bottom w:val="single" w:sz="4" w:space="0" w:color="000000"/>
              <w:right w:val="single" w:sz="4" w:space="0" w:color="000000"/>
            </w:tcBorders>
            <w:shd w:val="clear" w:color="auto" w:fill="auto"/>
            <w:vAlign w:val="center"/>
          </w:tcPr>
          <w:p>
            <w:pPr>
              <w:pStyle w:val="112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417" w:type="dxa"/>
            <w:gridSpan w:val="3"/>
            <w:tcBorders>
              <w:top w:val="single" w:sz="4" w:space="0" w:color="000000"/>
              <w:left w:val="nil"/>
              <w:bottom w:val="single" w:sz="4" w:space="0" w:color="000000"/>
              <w:right w:val="single" w:sz="4" w:space="0" w:color="000000"/>
            </w:tcBorders>
            <w:shd w:val="clear" w:color="auto" w:fill="auto"/>
            <w:vAlign w:val="center"/>
          </w:tcPr>
          <w:p>
            <w:pPr>
              <w:pStyle w:val="11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w:t>
            </w:r>
            <w:r>
              <w:rPr>
                <w:rFonts w:ascii="宋体" w:eastAsia="宋体" w:cs="宋体"/>
                <w:color w:val="000000"/>
                <w:kern w:val="0"/>
                <w:sz w:val="22"/>
              </w:rPr>
              <w:t>.00</w:t>
            </w:r>
          </w:p>
        </w:tc>
        <w:tc>
          <w:tcPr>
            <w:tcW w:w="1184" w:type="dxa"/>
            <w:vMerge w:val="restart"/>
            <w:tcBorders>
              <w:top w:val="nil"/>
              <w:left w:val="single" w:sz="4" w:space="0" w:color="000000"/>
              <w:bottom w:val="single" w:sz="4" w:space="0" w:color="000000"/>
              <w:right w:val="single" w:sz="4" w:space="0" w:color="000000"/>
            </w:tcBorders>
            <w:shd w:val="clear" w:color="auto" w:fill="auto"/>
            <w:vAlign w:val="center"/>
          </w:tcPr>
          <w:p>
            <w:pPr>
              <w:pStyle w:val="11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4" w:type="dxa"/>
            <w:gridSpan w:val="4"/>
            <w:tcBorders>
              <w:top w:val="single" w:sz="4" w:space="0" w:color="000000"/>
              <w:left w:val="nil"/>
              <w:bottom w:val="single" w:sz="4" w:space="0" w:color="000000"/>
              <w:right w:val="single" w:sz="4" w:space="0" w:color="000000"/>
            </w:tcBorders>
            <w:shd w:val="clear" w:color="auto" w:fill="auto"/>
            <w:vAlign w:val="center"/>
          </w:tcPr>
          <w:p>
            <w:pPr>
              <w:pStyle w:val="112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417" w:type="dxa"/>
            <w:gridSpan w:val="3"/>
            <w:tcBorders>
              <w:top w:val="single" w:sz="4" w:space="0" w:color="000000"/>
              <w:left w:val="nil"/>
              <w:bottom w:val="single" w:sz="4" w:space="0" w:color="000000"/>
              <w:right w:val="single" w:sz="4" w:space="0" w:color="000000"/>
            </w:tcBorders>
            <w:shd w:val="clear" w:color="auto" w:fill="auto"/>
            <w:vAlign w:val="center"/>
          </w:tcPr>
          <w:p>
            <w:pPr>
              <w:pStyle w:val="112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w:t>
            </w:r>
            <w:r>
              <w:rPr>
                <w:rFonts w:ascii="宋体" w:eastAsia="宋体" w:cs="宋体"/>
                <w:color w:val="000000"/>
                <w:kern w:val="0"/>
                <w:sz w:val="22"/>
              </w:rPr>
              <w:t>.00</w:t>
            </w:r>
          </w:p>
        </w:tc>
        <w:tc>
          <w:tcPr>
            <w:tcW w:w="1184"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4" w:type="dxa"/>
            <w:gridSpan w:val="4"/>
            <w:tcBorders>
              <w:top w:val="single" w:sz="4" w:space="0" w:color="000000"/>
              <w:left w:val="nil"/>
              <w:bottom w:val="single" w:sz="4" w:space="0" w:color="000000"/>
              <w:right w:val="single" w:sz="4" w:space="0" w:color="000000"/>
            </w:tcBorders>
            <w:shd w:val="clear" w:color="auto" w:fill="auto"/>
            <w:vAlign w:val="center"/>
          </w:tcPr>
          <w:p>
            <w:pPr>
              <w:pStyle w:val="112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417" w:type="dxa"/>
            <w:gridSpan w:val="3"/>
            <w:tcBorders>
              <w:top w:val="single" w:sz="4" w:space="0" w:color="000000"/>
              <w:left w:val="nil"/>
              <w:bottom w:val="single" w:sz="4" w:space="0" w:color="000000"/>
              <w:right w:val="single" w:sz="4" w:space="0" w:color="000000"/>
            </w:tcBorders>
            <w:shd w:val="clear" w:color="auto" w:fill="auto"/>
            <w:vAlign w:val="center"/>
          </w:tcPr>
          <w:p>
            <w:pPr>
              <w:pStyle w:val="112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184"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4" w:type="dxa"/>
            <w:gridSpan w:val="4"/>
            <w:tcBorders>
              <w:top w:val="single" w:sz="4" w:space="0" w:color="000000"/>
              <w:left w:val="nil"/>
              <w:bottom w:val="single" w:sz="4" w:space="0" w:color="000000"/>
              <w:right w:val="single" w:sz="4" w:space="0" w:color="000000"/>
            </w:tcBorders>
            <w:shd w:val="clear" w:color="auto" w:fill="auto"/>
            <w:vAlign w:val="center"/>
          </w:tcPr>
          <w:p>
            <w:pPr>
              <w:pStyle w:val="112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417" w:type="dxa"/>
            <w:gridSpan w:val="3"/>
            <w:tcBorders>
              <w:top w:val="single" w:sz="4" w:space="0" w:color="000000"/>
              <w:left w:val="nil"/>
              <w:bottom w:val="single" w:sz="4" w:space="0" w:color="000000"/>
              <w:right w:val="single" w:sz="4" w:space="0" w:color="000000"/>
            </w:tcBorders>
            <w:shd w:val="clear" w:color="auto" w:fill="auto"/>
            <w:vAlign w:val="center"/>
          </w:tcPr>
          <w:p>
            <w:pPr>
              <w:pStyle w:val="112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184" w:type="dxa"/>
            <w:vMerge/>
            <w:tcBorders>
              <w:top w:val="nil"/>
              <w:left w:val="single" w:sz="4" w:space="0" w:color="000000"/>
              <w:bottom w:val="single" w:sz="4" w:space="0" w:color="000000"/>
              <w:right w:val="single" w:sz="4" w:space="0" w:color="000000"/>
            </w:tcBorders>
            <w:vAlign w:val="center"/>
          </w:tcPr>
          <w:p/>
        </w:tc>
      </w:tr>
      <w:tr>
        <w:trPr>
          <w:trHeight w:val="1185"/>
        </w:trPr>
        <w:tc>
          <w:tcPr>
            <w:tcW w:w="818" w:type="dxa"/>
            <w:tcBorders>
              <w:top w:val="nil"/>
              <w:left w:val="single" w:sz="4" w:space="0" w:color="000000"/>
              <w:bottom w:val="nil"/>
              <w:right w:val="single" w:sz="4" w:space="0" w:color="000000"/>
            </w:tcBorders>
            <w:shd w:val="clear" w:color="auto" w:fill="auto"/>
            <w:vAlign w:val="center"/>
          </w:tcPr>
          <w:p>
            <w:pPr>
              <w:pStyle w:val="112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1" w:type="dxa"/>
            <w:gridSpan w:val="9"/>
            <w:tcBorders>
              <w:top w:val="single" w:sz="4" w:space="0" w:color="000000"/>
              <w:left w:val="nil"/>
              <w:bottom w:val="single" w:sz="4" w:space="0" w:color="000000"/>
              <w:right w:val="single" w:sz="4" w:space="0" w:color="000000"/>
            </w:tcBorders>
            <w:shd w:val="clear" w:color="auto" w:fill="auto"/>
            <w:vAlign w:val="center"/>
          </w:tcPr>
          <w:p>
            <w:pPr>
              <w:pStyle w:val="111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目标1：通过参与推进重大改革发展事项，做好禁限管理，持续提升海关监管效能；</w:t>
            </w:r>
          </w:p>
          <w:p>
            <w:pPr>
              <w:pStyle w:val="111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目标2：通过开展优化营商环境、促进改革发展、加强知识产权保护等方面的调查研究和业务培训，提高关区综合业务管理水平。</w:t>
            </w:r>
          </w:p>
          <w:p>
            <w:pPr>
              <w:pStyle w:val="111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目标3：通过组织参与或承担海关技术规范制（修）订工作，进一步规范海关监管、执法作业；</w:t>
            </w:r>
          </w:p>
          <w:p>
            <w:pPr>
              <w:pStyle w:val="111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目标4：通过开展海关知识产权保护普法宣传，创新宣传载体和方法，提高社会公众对海关知识产权保护工作的认识。</w:t>
            </w:r>
          </w:p>
          <w:p>
            <w:pPr>
              <w:pStyle w:val="111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目标5：通过开展技贸措施帮扶，发挥技贸措施海关预警服务作用，助力外贸企业积极开拓出口市场。</w:t>
            </w:r>
          </w:p>
        </w:tc>
      </w:tr>
      <w:tr>
        <w:trPr>
          <w:trHeight w:val="8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111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pStyle w:val="111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546" w:type="dxa"/>
            <w:tcBorders>
              <w:top w:val="nil"/>
              <w:left w:val="nil"/>
              <w:bottom w:val="single" w:sz="4" w:space="0" w:color="000000"/>
              <w:right w:val="single" w:sz="4" w:space="0" w:color="000000"/>
            </w:tcBorders>
            <w:shd w:val="clear" w:color="auto" w:fill="auto"/>
            <w:vAlign w:val="center"/>
          </w:tcPr>
          <w:p>
            <w:pPr>
              <w:pStyle w:val="111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89" w:type="dxa"/>
            <w:gridSpan w:val="4"/>
            <w:tcBorders>
              <w:top w:val="single" w:sz="4" w:space="0" w:color="000000"/>
              <w:left w:val="nil"/>
              <w:bottom w:val="single" w:sz="4" w:space="0" w:color="000000"/>
              <w:right w:val="single" w:sz="4" w:space="0" w:color="000000"/>
            </w:tcBorders>
            <w:shd w:val="clear" w:color="auto" w:fill="auto"/>
            <w:vAlign w:val="center"/>
          </w:tcPr>
          <w:p>
            <w:pPr>
              <w:pStyle w:val="111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66" w:type="dxa"/>
            <w:gridSpan w:val="2"/>
            <w:tcBorders>
              <w:top w:val="nil"/>
              <w:left w:val="nil"/>
              <w:bottom w:val="single" w:sz="4" w:space="0" w:color="000000"/>
              <w:right w:val="single" w:sz="4" w:space="0" w:color="000000"/>
            </w:tcBorders>
            <w:shd w:val="clear" w:color="auto" w:fill="auto"/>
            <w:vAlign w:val="center"/>
          </w:tcPr>
          <w:p>
            <w:pPr>
              <w:pStyle w:val="111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184" w:type="dxa"/>
            <w:tcBorders>
              <w:top w:val="nil"/>
              <w:left w:val="nil"/>
              <w:bottom w:val="single" w:sz="4" w:space="0" w:color="000000"/>
              <w:right w:val="single" w:sz="4" w:space="0" w:color="000000"/>
            </w:tcBorders>
            <w:shd w:val="clear" w:color="auto" w:fill="auto"/>
            <w:vAlign w:val="center"/>
          </w:tcPr>
          <w:p>
            <w:pPr>
              <w:pStyle w:val="111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11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546" w:type="dxa"/>
            <w:tcBorders>
              <w:top w:val="nil"/>
              <w:left w:val="nil"/>
              <w:bottom w:val="single" w:sz="4" w:space="0" w:color="000000"/>
              <w:right w:val="single" w:sz="4" w:space="0" w:color="000000"/>
            </w:tcBorders>
            <w:shd w:val="clear" w:color="auto" w:fill="auto"/>
            <w:vAlign w:val="center"/>
          </w:tcPr>
          <w:p>
            <w:pPr>
              <w:pStyle w:val="111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89" w:type="dxa"/>
            <w:gridSpan w:val="4"/>
            <w:tcBorders>
              <w:top w:val="single" w:sz="4" w:space="0" w:color="000000"/>
              <w:left w:val="nil"/>
              <w:bottom w:val="single" w:sz="4" w:space="0" w:color="000000"/>
              <w:right w:val="single" w:sz="4" w:space="0" w:color="000000"/>
            </w:tcBorders>
            <w:shd w:val="clear" w:color="auto" w:fill="auto"/>
            <w:vAlign w:val="center"/>
          </w:tcPr>
          <w:p>
            <w:pPr>
              <w:pStyle w:val="11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开展宣传（技贸、知产、改革、禁限等领域）次数</w:t>
            </w:r>
          </w:p>
        </w:tc>
        <w:tc>
          <w:tcPr>
            <w:tcW w:w="1566" w:type="dxa"/>
            <w:gridSpan w:val="2"/>
            <w:tcBorders>
              <w:top w:val="nil"/>
              <w:left w:val="nil"/>
              <w:bottom w:val="single" w:sz="4" w:space="0" w:color="000000"/>
              <w:right w:val="single" w:sz="4" w:space="0" w:color="000000"/>
            </w:tcBorders>
            <w:shd w:val="clear" w:color="auto" w:fill="auto"/>
            <w:vAlign w:val="center"/>
          </w:tcPr>
          <w:p>
            <w:pPr>
              <w:pStyle w:val="110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1184" w:type="dxa"/>
            <w:tcBorders>
              <w:top w:val="nil"/>
              <w:left w:val="nil"/>
              <w:bottom w:val="single" w:sz="4" w:space="0" w:color="000000"/>
              <w:right w:val="single" w:sz="4" w:space="0" w:color="000000"/>
            </w:tcBorders>
            <w:shd w:val="clear" w:color="auto" w:fill="auto"/>
            <w:vAlign w:val="center"/>
          </w:tcPr>
          <w:p>
            <w:pPr>
              <w:pStyle w:val="11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10</w:t>
            </w:r>
            <w:r>
              <w:rPr>
                <w:rFonts w:ascii="宋体" w:eastAsia="宋体" w:cs="宋体" w:hint="eastAsia"/>
                <w:color w:val="000000"/>
                <w:kern w:val="0"/>
                <w:sz w:val="22"/>
              </w:rPr>
              <w:t>.0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11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89" w:type="dxa"/>
            <w:gridSpan w:val="4"/>
            <w:tcBorders>
              <w:top w:val="single" w:sz="4" w:space="0" w:color="000000"/>
              <w:left w:val="nil"/>
              <w:bottom w:val="single" w:sz="4" w:space="0" w:color="000000"/>
              <w:right w:val="single" w:sz="4" w:space="0" w:color="000000"/>
            </w:tcBorders>
            <w:shd w:val="clear" w:color="auto" w:fill="auto"/>
            <w:vAlign w:val="center"/>
          </w:tcPr>
          <w:p>
            <w:pPr>
              <w:pStyle w:val="11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开展技术性贸易措施影响调查次数</w:t>
            </w:r>
          </w:p>
        </w:tc>
        <w:tc>
          <w:tcPr>
            <w:tcW w:w="1566" w:type="dxa"/>
            <w:gridSpan w:val="2"/>
            <w:tcBorders>
              <w:top w:val="nil"/>
              <w:left w:val="nil"/>
              <w:bottom w:val="single" w:sz="4" w:space="0" w:color="000000"/>
              <w:right w:val="single" w:sz="4" w:space="0" w:color="000000"/>
            </w:tcBorders>
            <w:shd w:val="clear" w:color="auto" w:fill="auto"/>
            <w:vAlign w:val="center"/>
          </w:tcPr>
          <w:p>
            <w:pPr>
              <w:pStyle w:val="11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1次</w:t>
            </w:r>
          </w:p>
        </w:tc>
        <w:tc>
          <w:tcPr>
            <w:tcW w:w="1184" w:type="dxa"/>
            <w:tcBorders>
              <w:top w:val="nil"/>
              <w:left w:val="nil"/>
              <w:bottom w:val="single" w:sz="4" w:space="0" w:color="000000"/>
              <w:right w:val="single" w:sz="4" w:space="0" w:color="000000"/>
            </w:tcBorders>
            <w:shd w:val="clear" w:color="auto" w:fill="auto"/>
            <w:vAlign w:val="center"/>
          </w:tcPr>
          <w:p>
            <w:pPr>
              <w:pStyle w:val="110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w:t>
            </w:r>
            <w:r>
              <w:rPr>
                <w:rFonts w:ascii="宋体" w:eastAsia="宋体" w:cs="宋体"/>
                <w:color w:val="000000"/>
                <w:kern w:val="0"/>
                <w:sz w:val="22"/>
              </w:rPr>
              <w:t>0</w:t>
            </w:r>
            <w:r>
              <w:rPr>
                <w:rFonts w:ascii="宋体" w:eastAsia="宋体" w:cs="宋体" w:hint="eastAsia"/>
                <w:color w:val="000000"/>
                <w:kern w:val="0"/>
                <w:sz w:val="22"/>
              </w:rPr>
              <w:t>.0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110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89" w:type="dxa"/>
            <w:gridSpan w:val="4"/>
            <w:tcBorders>
              <w:top w:val="single" w:sz="4" w:space="0" w:color="000000"/>
              <w:left w:val="nil"/>
              <w:bottom w:val="single" w:sz="4" w:space="0" w:color="000000"/>
              <w:right w:val="single" w:sz="4" w:space="0" w:color="000000"/>
            </w:tcBorders>
            <w:shd w:val="clear" w:color="auto" w:fill="auto"/>
            <w:vAlign w:val="center"/>
          </w:tcPr>
          <w:p>
            <w:pPr>
              <w:pStyle w:val="110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承担海关技术规范制修订计划项目</w:t>
            </w:r>
          </w:p>
        </w:tc>
        <w:tc>
          <w:tcPr>
            <w:tcW w:w="1566" w:type="dxa"/>
            <w:gridSpan w:val="2"/>
            <w:tcBorders>
              <w:top w:val="nil"/>
              <w:left w:val="nil"/>
              <w:bottom w:val="single" w:sz="4" w:space="0" w:color="000000"/>
              <w:right w:val="single" w:sz="4" w:space="0" w:color="000000"/>
            </w:tcBorders>
            <w:shd w:val="clear" w:color="auto" w:fill="auto"/>
            <w:vAlign w:val="center"/>
          </w:tcPr>
          <w:p>
            <w:pPr>
              <w:pStyle w:val="110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w:t>
            </w:r>
            <w:r>
              <w:rPr>
                <w:rFonts w:ascii="宋体" w:eastAsia="宋体" w:cs="宋体" w:hint="eastAsia"/>
                <w:color w:val="000000"/>
                <w:kern w:val="0"/>
                <w:sz w:val="22"/>
              </w:rPr>
              <w:t>个</w:t>
            </w:r>
          </w:p>
        </w:tc>
        <w:tc>
          <w:tcPr>
            <w:tcW w:w="1184" w:type="dxa"/>
            <w:tcBorders>
              <w:top w:val="nil"/>
              <w:left w:val="nil"/>
              <w:bottom w:val="single" w:sz="4" w:space="0" w:color="000000"/>
              <w:right w:val="single" w:sz="4" w:space="0" w:color="000000"/>
            </w:tcBorders>
            <w:shd w:val="clear" w:color="auto" w:fill="auto"/>
            <w:vAlign w:val="center"/>
          </w:tcPr>
          <w:p>
            <w:pPr>
              <w:pStyle w:val="110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w:t>
            </w:r>
            <w:r>
              <w:rPr>
                <w:rFonts w:ascii="宋体" w:eastAsia="宋体" w:cs="宋体"/>
                <w:color w:val="000000"/>
                <w:kern w:val="0"/>
                <w:sz w:val="22"/>
              </w:rPr>
              <w:t>0</w:t>
            </w:r>
            <w:r>
              <w:rPr>
                <w:rFonts w:ascii="宋体" w:eastAsia="宋体" w:cs="宋体" w:hint="eastAsia"/>
                <w:color w:val="000000"/>
                <w:kern w:val="0"/>
                <w:sz w:val="22"/>
              </w:rPr>
              <w:t>.0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109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质量指标</w:t>
            </w:r>
          </w:p>
        </w:tc>
        <w:tc>
          <w:tcPr>
            <w:tcW w:w="2989" w:type="dxa"/>
            <w:gridSpan w:val="4"/>
            <w:tcBorders>
              <w:top w:val="single" w:sz="4" w:space="0" w:color="000000"/>
              <w:left w:val="nil"/>
              <w:bottom w:val="single" w:sz="4" w:space="0" w:color="000000"/>
              <w:right w:val="single" w:sz="4" w:space="0" w:color="000000"/>
            </w:tcBorders>
            <w:shd w:val="clear" w:color="auto" w:fill="auto"/>
            <w:vAlign w:val="center"/>
          </w:tcPr>
          <w:p>
            <w:pPr>
              <w:pStyle w:val="109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完成海关技术规范制修订计划项目比例（%）</w:t>
            </w:r>
          </w:p>
        </w:tc>
        <w:tc>
          <w:tcPr>
            <w:tcW w:w="1566" w:type="dxa"/>
            <w:gridSpan w:val="2"/>
            <w:tcBorders>
              <w:top w:val="nil"/>
              <w:left w:val="nil"/>
              <w:bottom w:val="single" w:sz="4" w:space="0" w:color="000000"/>
              <w:right w:val="single" w:sz="4" w:space="0" w:color="000000"/>
            </w:tcBorders>
            <w:shd w:val="clear" w:color="auto" w:fill="auto"/>
            <w:vAlign w:val="center"/>
          </w:tcPr>
          <w:p>
            <w:pPr>
              <w:pStyle w:val="109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184" w:type="dxa"/>
            <w:tcBorders>
              <w:top w:val="nil"/>
              <w:left w:val="nil"/>
              <w:bottom w:val="single" w:sz="4" w:space="0" w:color="000000"/>
              <w:right w:val="single" w:sz="4" w:space="0" w:color="000000"/>
            </w:tcBorders>
            <w:shd w:val="clear" w:color="auto" w:fill="auto"/>
            <w:vAlign w:val="center"/>
          </w:tcPr>
          <w:p>
            <w:pPr>
              <w:pStyle w:val="109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pStyle w:val="108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546" w:type="dxa"/>
            <w:tcBorders>
              <w:top w:val="nil"/>
              <w:left w:val="nil"/>
              <w:bottom w:val="single" w:sz="4" w:space="0" w:color="000000"/>
              <w:right w:val="single" w:sz="4" w:space="0" w:color="000000"/>
            </w:tcBorders>
            <w:shd w:val="clear" w:color="auto" w:fill="auto"/>
            <w:vAlign w:val="center"/>
          </w:tcPr>
          <w:p>
            <w:pPr>
              <w:pStyle w:val="108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社会效益指标</w:t>
            </w:r>
          </w:p>
        </w:tc>
        <w:tc>
          <w:tcPr>
            <w:tcW w:w="2989" w:type="dxa"/>
            <w:gridSpan w:val="4"/>
            <w:tcBorders>
              <w:top w:val="single" w:sz="4" w:space="0" w:color="000000"/>
              <w:left w:val="nil"/>
              <w:bottom w:val="single" w:sz="4" w:space="0" w:color="000000"/>
              <w:right w:val="single" w:sz="4" w:space="0" w:color="000000"/>
            </w:tcBorders>
            <w:shd w:val="clear" w:color="auto" w:fill="auto"/>
            <w:vAlign w:val="center"/>
          </w:tcPr>
          <w:p>
            <w:pPr>
              <w:pStyle w:val="108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知识产权海关保护备案数量</w:t>
            </w:r>
          </w:p>
        </w:tc>
        <w:tc>
          <w:tcPr>
            <w:tcW w:w="1566" w:type="dxa"/>
            <w:gridSpan w:val="2"/>
            <w:tcBorders>
              <w:top w:val="nil"/>
              <w:left w:val="nil"/>
              <w:bottom w:val="single" w:sz="4" w:space="0" w:color="000000"/>
              <w:right w:val="single" w:sz="4" w:space="0" w:color="000000"/>
            </w:tcBorders>
            <w:shd w:val="clear" w:color="auto" w:fill="auto"/>
            <w:vAlign w:val="center"/>
          </w:tcPr>
          <w:p>
            <w:pPr>
              <w:pStyle w:val="108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5个</w:t>
            </w:r>
          </w:p>
        </w:tc>
        <w:tc>
          <w:tcPr>
            <w:tcW w:w="1184" w:type="dxa"/>
            <w:tcBorders>
              <w:top w:val="nil"/>
              <w:left w:val="nil"/>
              <w:bottom w:val="single" w:sz="4" w:space="0" w:color="000000"/>
              <w:right w:val="single" w:sz="4" w:space="0" w:color="000000"/>
            </w:tcBorders>
            <w:shd w:val="clear" w:color="auto" w:fill="auto"/>
            <w:vAlign w:val="center"/>
          </w:tcPr>
          <w:p>
            <w:pPr>
              <w:pStyle w:val="107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4</w:t>
            </w:r>
            <w:r>
              <w:rPr>
                <w:rFonts w:ascii="宋体" w:eastAsia="宋体" w:cs="宋体" w:hint="eastAsia"/>
                <w:color w:val="000000"/>
                <w:kern w:val="0"/>
                <w:sz w:val="22"/>
              </w:rPr>
              <w:t>0.0</w:t>
            </w:r>
          </w:p>
        </w:tc>
      </w:tr>
      <w:tr>
        <w:trPr>
          <w:trHeight w:val="702"/>
        </w:trPr>
        <w:tc>
          <w:tcPr>
            <w:tcW w:w="9379" w:type="dxa"/>
            <w:gridSpan w:val="10"/>
            <w:tcBorders>
              <w:top w:val="nil"/>
              <w:left w:val="nil"/>
              <w:bottom w:val="nil"/>
              <w:right w:val="nil"/>
            </w:tcBorders>
            <w:shd w:val="clear" w:color="auto" w:fill="auto"/>
            <w:noWrap/>
            <w:tcMar>
              <w:top w:w="17" w:type="dxa"/>
              <w:left w:w="17" w:type="dxa"/>
              <w:right w:w="17" w:type="dxa"/>
            </w:tcMar>
            <w:vAlign w:val="center"/>
          </w:tcPr>
          <w:p>
            <w:pPr>
              <w:pStyle w:val="369"/>
              <w:jc w:val="center"/>
              <w:rPr>
                <w:rFonts w:ascii="方正黑体_GBK" w:eastAsia="方正黑体_GBK"/>
                <w:szCs w:val="32"/>
              </w:rPr>
            </w:pPr>
          </w:p>
          <w:p>
            <w:pPr>
              <w:pStyle w:val="369"/>
              <w:jc w:val="center"/>
              <w:rPr>
                <w:rFonts w:ascii="方正黑体_GBK" w:eastAsia="方正黑体_GBK"/>
                <w:szCs w:val="32"/>
              </w:rPr>
            </w:pPr>
          </w:p>
          <w:p>
            <w:pPr>
              <w:pStyle w:val="369"/>
              <w:jc w:val="center"/>
              <w:rPr>
                <w:rFonts w:ascii="方正黑体_GBK" w:eastAsia="方正黑体_GBK"/>
                <w:szCs w:val="32"/>
              </w:rPr>
            </w:pPr>
          </w:p>
          <w:p>
            <w:pPr>
              <w:pStyle w:val="369"/>
              <w:jc w:val="center"/>
              <w:rPr>
                <w:rFonts w:ascii="方正黑体_GBK" w:eastAsia="方正黑体_GBK"/>
                <w:szCs w:val="32"/>
              </w:rPr>
            </w:pPr>
            <w:r>
              <w:rPr>
                <w:rFonts w:ascii="方正黑体_GBK" w:eastAsia="方正黑体_GBK" w:hint="eastAsia"/>
                <w:szCs w:val="32"/>
              </w:rPr>
              <w:t>项目绩效目标表</w:t>
            </w:r>
          </w:p>
        </w:tc>
      </w:tr>
      <w:tr>
        <w:trPr>
          <w:trHeight w:val="315"/>
        </w:trPr>
        <w:tc>
          <w:tcPr>
            <w:tcW w:w="9379" w:type="dxa"/>
            <w:gridSpan w:val="10"/>
            <w:tcBorders>
              <w:top w:val="nil"/>
              <w:left w:val="nil"/>
              <w:bottom w:val="nil"/>
              <w:right w:val="nil"/>
            </w:tcBorders>
            <w:shd w:val="clear" w:color="auto" w:fill="auto"/>
            <w:noWrap/>
            <w:tcMar>
              <w:top w:w="17" w:type="dxa"/>
              <w:left w:w="17" w:type="dxa"/>
              <w:right w:w="17" w:type="dxa"/>
            </w:tcMar>
            <w:vAlign w:val="center"/>
          </w:tcPr>
          <w:p>
            <w:pPr>
              <w:pStyle w:val="36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36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5" w:type="dxa"/>
            <w:gridSpan w:val="8"/>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6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海关关税征管业务费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7" w:type="dxa"/>
              <w:left w:w="17" w:type="dxa"/>
              <w:right w:w="17" w:type="dxa"/>
            </w:tcMar>
            <w:vAlign w:val="center"/>
          </w:tcPr>
          <w:p>
            <w:pPr>
              <w:pStyle w:val="36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401" w:type="dxa"/>
            <w:gridSpan w:val="3"/>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6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275" w:type="dxa"/>
            <w:gridSpan w:val="3"/>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6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6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6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36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401" w:type="dxa"/>
            <w:gridSpan w:val="3"/>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6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700"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5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6</w:t>
            </w:r>
            <w:r>
              <w:rPr>
                <w:rFonts w:ascii="宋体" w:eastAsia="宋体" w:cs="宋体" w:hint="eastAsia"/>
                <w:color w:val="000000"/>
                <w:kern w:val="0"/>
                <w:sz w:val="22"/>
              </w:rPr>
              <w:t>0.00</w:t>
            </w:r>
          </w:p>
        </w:tc>
        <w:tc>
          <w:tcPr>
            <w:tcW w:w="1184" w:type="dxa"/>
            <w:vMerge w:val="restart"/>
            <w:tcBorders>
              <w:top w:val="nil"/>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35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1" w:type="dxa"/>
            <w:gridSpan w:val="3"/>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5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700"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5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6</w:t>
            </w:r>
            <w:r>
              <w:rPr>
                <w:rFonts w:ascii="宋体" w:eastAsia="宋体" w:cs="宋体" w:hint="eastAsia"/>
                <w:color w:val="000000"/>
                <w:kern w:val="0"/>
                <w:sz w:val="22"/>
              </w:rPr>
              <w:t>0.00</w:t>
            </w:r>
          </w:p>
        </w:tc>
        <w:tc>
          <w:tcPr>
            <w:tcW w:w="1184"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1" w:type="dxa"/>
            <w:gridSpan w:val="3"/>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5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700"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5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184"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1" w:type="dxa"/>
            <w:gridSpan w:val="3"/>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5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700"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5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184" w:type="dxa"/>
            <w:vMerge/>
            <w:tcBorders>
              <w:top w:val="nil"/>
              <w:left w:val="single" w:sz="4" w:space="0" w:color="000000"/>
              <w:bottom w:val="single" w:sz="4" w:space="0" w:color="000000"/>
              <w:right w:val="single" w:sz="4" w:space="0" w:color="000000"/>
            </w:tcBorders>
            <w:vAlign w:val="center"/>
          </w:tcPr>
          <w:p/>
        </w:tc>
      </w:tr>
      <w:tr>
        <w:trPr>
          <w:trHeight w:val="1462"/>
        </w:trPr>
        <w:tc>
          <w:tcPr>
            <w:tcW w:w="818" w:type="dxa"/>
            <w:tcBorders>
              <w:top w:val="nil"/>
              <w:left w:val="single" w:sz="4" w:space="0" w:color="000000"/>
              <w:bottom w:val="nil"/>
              <w:right w:val="single" w:sz="4" w:space="0" w:color="000000"/>
            </w:tcBorders>
            <w:shd w:val="clear" w:color="auto" w:fill="auto"/>
            <w:tcMar>
              <w:top w:w="17" w:type="dxa"/>
              <w:left w:w="17" w:type="dxa"/>
              <w:right w:w="17" w:type="dxa"/>
            </w:tcMar>
            <w:vAlign w:val="center"/>
          </w:tcPr>
          <w:p>
            <w:pPr>
              <w:pStyle w:val="35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1" w:type="dxa"/>
            <w:gridSpan w:val="9"/>
            <w:tcBorders>
              <w:top w:val="single" w:sz="4" w:space="0" w:color="000000"/>
              <w:left w:val="nil"/>
              <w:bottom w:val="nil"/>
              <w:right w:val="single" w:sz="4" w:space="0" w:color="000000"/>
            </w:tcBorders>
            <w:shd w:val="clear" w:color="auto" w:fill="auto"/>
            <w:tcMar>
              <w:top w:w="17" w:type="dxa"/>
              <w:left w:w="17" w:type="dxa"/>
              <w:right w:w="17" w:type="dxa"/>
            </w:tcMar>
            <w:vAlign w:val="center"/>
          </w:tcPr>
          <w:p>
            <w:pPr>
              <w:pStyle w:val="350"/>
              <w:widowControl/>
              <w:overflowPunct/>
              <w:spacing w:line="240" w:lineRule="auto"/>
              <w:ind w:firstLineChars="0" w:firstLine="0"/>
              <w:textAlignment w:val="center"/>
              <w:rPr>
                <w:rFonts w:ascii="宋体" w:eastAsia="宋体" w:cs="宋体"/>
                <w:color w:val="000000"/>
                <w:kern w:val="0"/>
                <w:sz w:val="22"/>
              </w:rPr>
            </w:pPr>
            <w:r>
              <w:rPr>
                <w:rFonts w:ascii="宋体" w:eastAsia="宋体" w:cs="宋体" w:hint="eastAsia"/>
                <w:color w:val="000000"/>
                <w:kern w:val="0"/>
                <w:sz w:val="22"/>
              </w:rPr>
              <w:t>1.通过优化综合治税工作机制，实现提升税收征管质效的目标。</w:t>
            </w:r>
          </w:p>
          <w:p>
            <w:pPr>
              <w:pStyle w:val="350"/>
              <w:widowControl/>
              <w:overflowPunct/>
              <w:spacing w:line="240" w:lineRule="auto"/>
              <w:ind w:firstLineChars="0" w:firstLine="0"/>
              <w:textAlignment w:val="center"/>
              <w:rPr>
                <w:rFonts w:ascii="宋体" w:eastAsia="宋体" w:cs="宋体"/>
                <w:color w:val="000000"/>
                <w:kern w:val="0"/>
                <w:sz w:val="22"/>
              </w:rPr>
            </w:pPr>
            <w:r>
              <w:rPr>
                <w:rFonts w:ascii="宋体" w:eastAsia="宋体" w:cs="宋体" w:hint="eastAsia"/>
                <w:color w:val="000000"/>
                <w:kern w:val="0"/>
                <w:sz w:val="22"/>
              </w:rPr>
              <w:t>2.通过落实国家税收优惠政策，实现促进企业降本增效的目标。</w:t>
            </w:r>
          </w:p>
          <w:p>
            <w:pPr>
              <w:pStyle w:val="35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3.通过严格执行关税及进口环节税、船舶吨税征收的法律法规，实现税款及时入库的目标。</w:t>
            </w:r>
          </w:p>
          <w:p>
            <w:pPr>
              <w:pStyle w:val="35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4.通过加强征管条件建设，提高税收征管的智能化、科学化水平，实现促进税收征管效能提升的目标。</w:t>
            </w:r>
          </w:p>
        </w:tc>
      </w:tr>
      <w:tr>
        <w:trPr>
          <w:trHeight w:val="646"/>
        </w:trPr>
        <w:tc>
          <w:tcPr>
            <w:tcW w:w="818" w:type="dxa"/>
            <w:vMerge w:val="restart"/>
            <w:tcBorders>
              <w:top w:val="single" w:sz="4" w:space="0" w:color="auto"/>
              <w:left w:val="single" w:sz="4" w:space="0" w:color="auto"/>
              <w:bottom w:val="single" w:sz="4" w:space="0" w:color="000000"/>
              <w:right w:val="single" w:sz="4" w:space="0" w:color="auto"/>
            </w:tcBorders>
            <w:shd w:val="clear" w:color="auto" w:fill="auto"/>
            <w:tcMar>
              <w:top w:w="17" w:type="dxa"/>
              <w:left w:w="17" w:type="dxa"/>
              <w:right w:w="17" w:type="dxa"/>
            </w:tcMar>
            <w:vAlign w:val="center"/>
          </w:tcPr>
          <w:p>
            <w:pPr>
              <w:pStyle w:val="34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34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701" w:type="dxa"/>
            <w:gridSpan w:val="2"/>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34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75" w:type="dxa"/>
            <w:gridSpan w:val="4"/>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34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425"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34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184"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34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4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nil"/>
              <w:left w:val="single" w:sz="4" w:space="0" w:color="auto"/>
              <w:right w:val="single" w:sz="4" w:space="0" w:color="auto"/>
            </w:tcBorders>
            <w:shd w:val="clear" w:color="auto" w:fill="auto"/>
            <w:tcMar>
              <w:top w:w="17" w:type="dxa"/>
              <w:left w:w="17" w:type="dxa"/>
              <w:right w:w="17" w:type="dxa"/>
            </w:tcMar>
            <w:vAlign w:val="center"/>
          </w:tcPr>
          <w:p>
            <w:pPr>
              <w:pStyle w:val="33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p>
            <w:pPr>
              <w:pStyle w:val="338"/>
              <w:jc w:val="center"/>
              <w:textAlignment w:val="center"/>
              <w:rPr>
                <w:rFonts w:ascii="宋体" w:eastAsia="宋体" w:cs="宋体"/>
                <w:color w:val="000000"/>
                <w:kern w:val="0"/>
                <w:sz w:val="22"/>
              </w:rPr>
            </w:pP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3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3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原产地证书签发数量</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3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w:t>
            </w:r>
            <w:r>
              <w:rPr>
                <w:rFonts w:ascii="宋体" w:eastAsia="宋体" w:cs="宋体"/>
                <w:color w:val="000000"/>
                <w:kern w:val="0"/>
                <w:sz w:val="22"/>
              </w:rPr>
              <w:t>万份</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3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39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nil"/>
              <w:right w:val="single" w:sz="4" w:space="0" w:color="auto"/>
            </w:tcBorders>
            <w:vAlign w:val="center"/>
          </w:tcP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3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3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服务属地纳税企业数量</w:t>
              <w:cr/>
              <w:t>（家）</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3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3000家</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3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39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nil"/>
              <w:right w:val="single" w:sz="4" w:space="0" w:color="auto"/>
            </w:tcBorders>
            <w:vAlign w:val="center"/>
          </w:tcP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2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原产地证签证准确率</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2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1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nil"/>
              <w:right w:val="single" w:sz="4" w:space="0" w:color="auto"/>
            </w:tcBorders>
            <w:vAlign w:val="center"/>
          </w:tcP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2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时效指标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2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原产地证书审毕时间</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2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≤2个工作日</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2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10</w:t>
            </w:r>
            <w:r>
              <w:rPr>
                <w:rFonts w:ascii="宋体" w:eastAsia="宋体" w:cs="宋体" w:hint="eastAsia"/>
                <w:color w:val="000000"/>
                <w:kern w:val="0"/>
                <w:sz w:val="22"/>
              </w:rPr>
              <w:t>.0</w:t>
            </w:r>
          </w:p>
        </w:tc>
      </w:tr>
      <w:tr>
        <w:trPr>
          <w:trHeight w:val="555"/>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nil"/>
              <w:left w:val="single" w:sz="4" w:space="0" w:color="auto"/>
              <w:bottom w:val="nil"/>
              <w:right w:val="single" w:sz="4" w:space="0" w:color="auto"/>
            </w:tcBorders>
            <w:shd w:val="clear" w:color="auto" w:fill="auto"/>
            <w:tcMar>
              <w:top w:w="17" w:type="dxa"/>
              <w:left w:w="17" w:type="dxa"/>
              <w:right w:w="17" w:type="dxa"/>
            </w:tcMar>
            <w:vAlign w:val="center"/>
          </w:tcP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2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时效指标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2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减免税审核确认时间</w:t>
              <w:cr/>
              <w:t>（工作日）</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1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≤10个工作日</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1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10</w:t>
            </w:r>
            <w:r>
              <w:rPr>
                <w:rFonts w:ascii="宋体" w:eastAsia="宋体" w:cs="宋体" w:hint="eastAsia"/>
                <w:color w:val="000000"/>
                <w:kern w:val="0"/>
                <w:sz w:val="22"/>
              </w:rPr>
              <w:t>.0</w:t>
            </w:r>
          </w:p>
        </w:tc>
      </w:tr>
      <w:tr>
        <w:trPr>
          <w:trHeight w:val="5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single" w:sz="4" w:space="0" w:color="auto"/>
              <w:left w:val="single" w:sz="4" w:space="0" w:color="auto"/>
              <w:right w:val="single" w:sz="4" w:space="0" w:color="auto"/>
            </w:tcBorders>
            <w:shd w:val="clear" w:color="auto" w:fill="auto"/>
            <w:vAlign w:val="center"/>
          </w:tcPr>
          <w:p>
            <w:pPr>
              <w:pStyle w:val="73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经济效益指标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1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审价补税</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≥9亿</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0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single" w:sz="4" w:space="0" w:color="auto"/>
              <w:left w:val="single" w:sz="4" w:space="0" w:color="auto"/>
              <w:right w:val="single" w:sz="4" w:space="0" w:color="auto"/>
            </w:tcBorders>
            <w:shd w:val="clear" w:color="auto" w:fill="auto"/>
            <w:vAlign w:val="center"/>
          </w:tcP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经济效益指标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1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归类补税</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≥0</w:t>
            </w:r>
            <w:r>
              <w:rPr>
                <w:rFonts w:ascii="宋体" w:eastAsia="宋体" w:cs="宋体"/>
                <w:color w:val="000000"/>
                <w:kern w:val="0"/>
                <w:sz w:val="22"/>
              </w:rPr>
              <w:t>.</w:t>
            </w:r>
            <w:r>
              <w:rPr>
                <w:rFonts w:ascii="宋体" w:eastAsia="宋体" w:cs="宋体" w:hint="eastAsia"/>
                <w:color w:val="000000"/>
                <w:kern w:val="0"/>
                <w:sz w:val="22"/>
              </w:rPr>
              <w:t>0</w:t>
            </w:r>
            <w:r>
              <w:rPr>
                <w:rFonts w:ascii="宋体" w:eastAsia="宋体" w:cs="宋体"/>
                <w:color w:val="000000"/>
                <w:kern w:val="0"/>
                <w:sz w:val="22"/>
              </w:rPr>
              <w:t>5</w:t>
            </w:r>
            <w:r>
              <w:rPr>
                <w:rFonts w:ascii="宋体" w:eastAsia="宋体" w:cs="宋体" w:hint="eastAsia"/>
                <w:color w:val="000000"/>
                <w:kern w:val="0"/>
                <w:sz w:val="22"/>
              </w:rPr>
              <w:t>亿</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0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28"/>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701" w:type="dxa"/>
            <w:gridSpan w:val="2"/>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2975" w:type="dxa"/>
            <w:gridSpan w:val="4"/>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3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提出税政建议数量</w:t>
            </w:r>
          </w:p>
        </w:tc>
        <w:tc>
          <w:tcPr>
            <w:tcW w:w="142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≥15项</w:t>
            </w:r>
          </w:p>
        </w:tc>
        <w:tc>
          <w:tcPr>
            <w:tcW w:w="118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3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428"/>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701" w:type="dxa"/>
            <w:gridSpan w:val="2"/>
            <w:tcBorders>
              <w:top w:val="nil"/>
              <w:left w:val="nil"/>
              <w:bottom w:val="single" w:sz="4" w:space="0" w:color="000000"/>
              <w:right w:val="single" w:sz="4" w:space="0" w:color="000000"/>
            </w:tcBorders>
            <w:shd w:val="clear" w:color="auto" w:fill="auto"/>
            <w:vAlign w:val="center"/>
          </w:tcPr>
          <w:p>
            <w:pPr>
              <w:pStyle w:val="3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2975" w:type="dxa"/>
            <w:gridSpan w:val="4"/>
            <w:tcBorders>
              <w:top w:val="single" w:sz="4" w:space="0" w:color="000000"/>
              <w:left w:val="nil"/>
              <w:bottom w:val="single" w:sz="4" w:space="0" w:color="000000"/>
              <w:right w:val="single" w:sz="4" w:space="0" w:color="000000"/>
            </w:tcBorders>
            <w:shd w:val="clear" w:color="auto" w:fill="auto"/>
            <w:vAlign w:val="center"/>
          </w:tcPr>
          <w:p>
            <w:pPr>
              <w:pStyle w:val="3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减免、减让税款</w:t>
            </w:r>
          </w:p>
        </w:tc>
        <w:tc>
          <w:tcPr>
            <w:tcW w:w="1425" w:type="dxa"/>
            <w:tcBorders>
              <w:top w:val="nil"/>
              <w:left w:val="nil"/>
              <w:bottom w:val="single" w:sz="4" w:space="0" w:color="000000"/>
              <w:right w:val="single" w:sz="4" w:space="0" w:color="000000"/>
            </w:tcBorders>
            <w:shd w:val="clear" w:color="auto" w:fill="auto"/>
            <w:vAlign w:val="center"/>
          </w:tcPr>
          <w:p>
            <w:pPr>
              <w:pStyle w:val="3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15</w:t>
            </w:r>
            <w:r>
              <w:rPr>
                <w:rFonts w:ascii="宋体" w:eastAsia="宋体" w:cs="宋体" w:hint="eastAsia"/>
                <w:color w:val="000000"/>
                <w:kern w:val="0"/>
                <w:sz w:val="22"/>
              </w:rPr>
              <w:t>亿</w:t>
            </w:r>
          </w:p>
        </w:tc>
        <w:tc>
          <w:tcPr>
            <w:tcW w:w="1184" w:type="dxa"/>
            <w:tcBorders>
              <w:top w:val="nil"/>
              <w:left w:val="nil"/>
              <w:bottom w:val="single" w:sz="4" w:space="0" w:color="000000"/>
              <w:right w:val="single" w:sz="4" w:space="0" w:color="000000"/>
            </w:tcBorders>
            <w:shd w:val="clear" w:color="auto" w:fill="auto"/>
            <w:vAlign w:val="center"/>
          </w:tcPr>
          <w:p>
            <w:pPr>
              <w:pStyle w:val="3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10.0</w:t>
            </w:r>
          </w:p>
        </w:tc>
      </w:tr>
    </w:tbl>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546"/>
        <w:gridCol w:w="2139"/>
        <w:gridCol w:w="998"/>
        <w:gridCol w:w="1128"/>
        <w:gridCol w:w="1475"/>
      </w:tblGrid>
      <w:tr>
        <w:trPr>
          <w:trHeight w:val="702"/>
        </w:trPr>
        <w:tc>
          <w:tcPr>
            <w:tcW w:w="9380" w:type="dxa"/>
            <w:gridSpan w:val="7"/>
            <w:tcBorders>
              <w:top w:val="nil"/>
              <w:left w:val="nil"/>
              <w:bottom w:val="nil"/>
              <w:right w:val="nil"/>
            </w:tcBorders>
            <w:shd w:val="clear" w:color="auto" w:fill="auto"/>
            <w:noWrap/>
            <w:vAlign w:val="center"/>
          </w:tcPr>
          <w:p>
            <w:pPr>
              <w:pStyle w:val="433"/>
              <w:widowControl/>
              <w:jc w:val="center"/>
              <w:rPr>
                <w:rFonts w:ascii="方正黑体_GBK" w:eastAsia="方正黑体_GBK"/>
                <w:kern w:val="0"/>
                <w:szCs w:val="32"/>
              </w:rPr>
            </w:pPr>
          </w:p>
          <w:p>
            <w:pPr>
              <w:pStyle w:val="433"/>
              <w:widowControl/>
              <w:jc w:val="center"/>
              <w:rPr>
                <w:rFonts w:ascii="方正黑体_GBK" w:eastAsia="方正黑体_GBK"/>
                <w:kern w:val="0"/>
                <w:szCs w:val="32"/>
              </w:rPr>
            </w:pPr>
          </w:p>
          <w:p>
            <w:pPr>
              <w:pStyle w:val="433"/>
              <w:widowControl/>
              <w:jc w:val="center"/>
              <w:rPr>
                <w:rFonts w:ascii="方正黑体_GBK" w:eastAsia="方正黑体_GBK"/>
                <w:kern w:val="0"/>
                <w:szCs w:val="32"/>
              </w:rPr>
            </w:pPr>
          </w:p>
          <w:p>
            <w:pPr>
              <w:pStyle w:val="433"/>
              <w:widowControl/>
              <w:jc w:val="center"/>
              <w:rPr>
                <w:rFonts w:ascii="方正黑体_GBK" w:eastAsia="方正黑体_GBK"/>
                <w:kern w:val="0"/>
                <w:szCs w:val="32"/>
              </w:rPr>
            </w:pPr>
          </w:p>
          <w:p>
            <w:pPr>
              <w:pStyle w:val="433"/>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285"/>
        </w:trPr>
        <w:tc>
          <w:tcPr>
            <w:tcW w:w="9380" w:type="dxa"/>
            <w:gridSpan w:val="7"/>
            <w:tcBorders>
              <w:top w:val="nil"/>
              <w:left w:val="nil"/>
              <w:bottom w:val="nil"/>
              <w:right w:val="nil"/>
            </w:tcBorders>
            <w:shd w:val="clear" w:color="auto" w:fill="auto"/>
            <w:noWrap/>
            <w:vAlign w:val="center"/>
          </w:tcPr>
          <w:p>
            <w:pPr>
              <w:pStyle w:val="43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43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pStyle w:val="43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中国电子口岸建设运行经费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42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4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r>
          </w:p>
          <w:p>
            <w:pPr>
              <w:pStyle w:val="4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中华人民共和国大连海关</w:t>
            </w:r>
          </w:p>
        </w:tc>
        <w:tc>
          <w:tcPr>
            <w:tcW w:w="998" w:type="dxa"/>
            <w:tcBorders>
              <w:top w:val="nil"/>
              <w:left w:val="nil"/>
              <w:bottom w:val="single" w:sz="4" w:space="0" w:color="000000"/>
              <w:right w:val="single" w:sz="4" w:space="0" w:color="000000"/>
            </w:tcBorders>
            <w:shd w:val="clear" w:color="auto" w:fill="auto"/>
            <w:vAlign w:val="center"/>
          </w:tcPr>
          <w:p>
            <w:pPr>
              <w:pStyle w:val="4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r>
          </w:p>
          <w:p>
            <w:pPr>
              <w:pStyle w:val="4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单位</w:t>
            </w:r>
          </w:p>
        </w:tc>
        <w:tc>
          <w:tcPr>
            <w:tcW w:w="2603" w:type="dxa"/>
            <w:gridSpan w:val="2"/>
            <w:tcBorders>
              <w:top w:val="single" w:sz="4" w:space="0" w:color="000000"/>
              <w:left w:val="nil"/>
              <w:bottom w:val="single" w:sz="4" w:space="0" w:color="000000"/>
              <w:right w:val="single" w:sz="4" w:space="0" w:color="000000"/>
            </w:tcBorders>
            <w:shd w:val="clear" w:color="auto" w:fill="auto"/>
            <w:vAlign w:val="center"/>
          </w:tcPr>
          <w:p>
            <w:pPr>
              <w:pStyle w:val="42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r>
          </w:p>
          <w:p>
            <w:pPr>
              <w:pStyle w:val="42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42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42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pStyle w:val="42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70.72</w:t>
            </w:r>
          </w:p>
        </w:tc>
        <w:tc>
          <w:tcPr>
            <w:tcW w:w="1475" w:type="dxa"/>
            <w:vMerge w:val="restart"/>
            <w:tcBorders>
              <w:top w:val="nil"/>
              <w:left w:val="single" w:sz="4" w:space="0" w:color="000000"/>
              <w:bottom w:val="single" w:sz="4" w:space="0" w:color="000000"/>
              <w:right w:val="single" w:sz="4" w:space="0" w:color="000000"/>
            </w:tcBorders>
            <w:shd w:val="clear" w:color="auto" w:fill="auto"/>
            <w:vAlign w:val="center"/>
          </w:tcPr>
          <w:p>
            <w:pPr>
              <w:pStyle w:val="42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42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pStyle w:val="42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70.72</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41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pStyle w:val="41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41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pStyle w:val="41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185"/>
        </w:trPr>
        <w:tc>
          <w:tcPr>
            <w:tcW w:w="818" w:type="dxa"/>
            <w:tcBorders>
              <w:top w:val="nil"/>
              <w:left w:val="single" w:sz="4" w:space="0" w:color="000000"/>
              <w:bottom w:val="nil"/>
              <w:right w:val="single" w:sz="4" w:space="0" w:color="000000"/>
            </w:tcBorders>
            <w:shd w:val="clear" w:color="auto" w:fill="auto"/>
            <w:vAlign w:val="center"/>
          </w:tcPr>
          <w:p>
            <w:pPr>
              <w:pStyle w:val="41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single" w:sz="4" w:space="0" w:color="000000"/>
              <w:right w:val="single" w:sz="4" w:space="0" w:color="000000"/>
            </w:tcBorders>
            <w:shd w:val="clear" w:color="auto" w:fill="auto"/>
            <w:vAlign w:val="center"/>
          </w:tcPr>
          <w:p>
            <w:pPr>
              <w:pStyle w:val="41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1.为电子口岸用户提供注册入网、制卡发卡、热线咨询等服务，便利企业通关。</w:t>
            </w:r>
          </w:p>
          <w:p>
            <w:pPr>
              <w:pStyle w:val="41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2.开展电子口岸交换平台二级节点运维工作，为企业提供业务数据传输服务，提高口岸通关效率，降低企业成本。</w:t>
            </w:r>
          </w:p>
        </w:tc>
      </w:tr>
      <w:tr>
        <w:trPr>
          <w:trHeight w:val="8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41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pStyle w:val="4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546" w:type="dxa"/>
            <w:tcBorders>
              <w:top w:val="nil"/>
              <w:left w:val="nil"/>
              <w:bottom w:val="single" w:sz="4" w:space="0" w:color="000000"/>
              <w:right w:val="single" w:sz="4" w:space="0" w:color="000000"/>
            </w:tcBorders>
            <w:shd w:val="clear" w:color="auto" w:fill="auto"/>
            <w:vAlign w:val="center"/>
          </w:tcPr>
          <w:p>
            <w:pPr>
              <w:pStyle w:val="41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4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128" w:type="dxa"/>
            <w:tcBorders>
              <w:top w:val="nil"/>
              <w:left w:val="nil"/>
              <w:bottom w:val="single" w:sz="4" w:space="0" w:color="000000"/>
              <w:right w:val="single" w:sz="4" w:space="0" w:color="000000"/>
            </w:tcBorders>
            <w:shd w:val="clear" w:color="auto" w:fill="auto"/>
            <w:vAlign w:val="center"/>
          </w:tcPr>
          <w:p>
            <w:pPr>
              <w:pStyle w:val="40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nil"/>
              <w:left w:val="nil"/>
              <w:bottom w:val="single" w:sz="4" w:space="0" w:color="000000"/>
              <w:right w:val="single" w:sz="4" w:space="0" w:color="000000"/>
            </w:tcBorders>
            <w:shd w:val="clear" w:color="auto" w:fill="auto"/>
            <w:vAlign w:val="center"/>
          </w:tcPr>
          <w:p>
            <w:pPr>
              <w:pStyle w:val="4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590"/>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4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546" w:type="dxa"/>
            <w:tcBorders>
              <w:top w:val="nil"/>
              <w:left w:val="nil"/>
              <w:bottom w:val="single" w:sz="4" w:space="0" w:color="000000"/>
              <w:right w:val="single" w:sz="4" w:space="0" w:color="000000"/>
            </w:tcBorders>
            <w:shd w:val="clear" w:color="auto" w:fill="auto"/>
            <w:vAlign w:val="center"/>
          </w:tcPr>
          <w:p>
            <w:pPr>
              <w:pStyle w:val="4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4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话务量（次）</w:t>
            </w:r>
          </w:p>
        </w:tc>
        <w:tc>
          <w:tcPr>
            <w:tcW w:w="1128" w:type="dxa"/>
            <w:tcBorders>
              <w:top w:val="nil"/>
              <w:left w:val="nil"/>
              <w:bottom w:val="single" w:sz="4" w:space="0" w:color="000000"/>
              <w:right w:val="single" w:sz="4" w:space="0" w:color="000000"/>
            </w:tcBorders>
            <w:shd w:val="clear" w:color="auto" w:fill="auto"/>
            <w:vAlign w:val="center"/>
          </w:tcPr>
          <w:p>
            <w:pPr>
              <w:pStyle w:val="40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≥10000次</w:t>
            </w:r>
          </w:p>
        </w:tc>
        <w:tc>
          <w:tcPr>
            <w:tcW w:w="1475" w:type="dxa"/>
            <w:tcBorders>
              <w:top w:val="nil"/>
              <w:left w:val="nil"/>
              <w:bottom w:val="single" w:sz="4" w:space="0" w:color="000000"/>
              <w:right w:val="single" w:sz="4" w:space="0" w:color="000000"/>
            </w:tcBorders>
            <w:shd w:val="clear" w:color="auto" w:fill="auto"/>
            <w:vAlign w:val="center"/>
          </w:tcPr>
          <w:p>
            <w:pPr>
              <w:pStyle w:val="40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17"/>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40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40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保障客服坐席数（席）</w:t>
            </w:r>
          </w:p>
        </w:tc>
        <w:tc>
          <w:tcPr>
            <w:tcW w:w="1128" w:type="dxa"/>
            <w:tcBorders>
              <w:top w:val="nil"/>
              <w:left w:val="nil"/>
              <w:bottom w:val="single" w:sz="4" w:space="0" w:color="000000"/>
              <w:right w:val="single" w:sz="4" w:space="0" w:color="000000"/>
            </w:tcBorders>
            <w:shd w:val="clear" w:color="auto" w:fill="auto"/>
            <w:vAlign w:val="center"/>
          </w:tcPr>
          <w:p>
            <w:pPr>
              <w:pStyle w:val="40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≥4席</w:t>
            </w:r>
          </w:p>
        </w:tc>
        <w:tc>
          <w:tcPr>
            <w:tcW w:w="1475" w:type="dxa"/>
            <w:tcBorders>
              <w:top w:val="nil"/>
              <w:left w:val="nil"/>
              <w:bottom w:val="single" w:sz="4" w:space="0" w:color="000000"/>
              <w:right w:val="single" w:sz="4" w:space="0" w:color="000000"/>
            </w:tcBorders>
            <w:shd w:val="clear" w:color="auto" w:fill="auto"/>
            <w:vAlign w:val="center"/>
          </w:tcPr>
          <w:p>
            <w:pPr>
              <w:pStyle w:val="39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5</w:t>
            </w:r>
            <w:r>
              <w:rPr>
                <w:rFonts w:ascii="宋体" w:eastAsia="宋体" w:cs="宋体" w:hint="eastAsia"/>
                <w:color w:val="000000"/>
                <w:kern w:val="0"/>
                <w:sz w:val="22"/>
              </w:rPr>
              <w:t>.0</w:t>
            </w:r>
          </w:p>
        </w:tc>
      </w:tr>
      <w:tr>
        <w:trPr>
          <w:trHeight w:val="585"/>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9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9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制发/更新卡数量（张）</w:t>
            </w:r>
          </w:p>
        </w:tc>
        <w:tc>
          <w:tcPr>
            <w:tcW w:w="1128" w:type="dxa"/>
            <w:tcBorders>
              <w:top w:val="nil"/>
              <w:left w:val="nil"/>
              <w:bottom w:val="single" w:sz="4" w:space="0" w:color="000000"/>
              <w:right w:val="single" w:sz="4" w:space="0" w:color="000000"/>
            </w:tcBorders>
            <w:shd w:val="clear" w:color="auto" w:fill="auto"/>
            <w:vAlign w:val="center"/>
          </w:tcPr>
          <w:p>
            <w:pPr>
              <w:pStyle w:val="39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≥5000张</w:t>
            </w:r>
          </w:p>
        </w:tc>
        <w:tc>
          <w:tcPr>
            <w:tcW w:w="1475" w:type="dxa"/>
            <w:tcBorders>
              <w:top w:val="nil"/>
              <w:left w:val="nil"/>
              <w:bottom w:val="single" w:sz="4" w:space="0" w:color="000000"/>
              <w:right w:val="single" w:sz="4" w:space="0" w:color="000000"/>
            </w:tcBorders>
            <w:shd w:val="clear" w:color="auto" w:fill="auto"/>
            <w:vAlign w:val="center"/>
          </w:tcPr>
          <w:p>
            <w:pPr>
              <w:pStyle w:val="39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24"/>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9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9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运维信息系统数量（个）</w:t>
            </w:r>
          </w:p>
        </w:tc>
        <w:tc>
          <w:tcPr>
            <w:tcW w:w="1128" w:type="dxa"/>
            <w:tcBorders>
              <w:top w:val="nil"/>
              <w:left w:val="nil"/>
              <w:bottom w:val="single" w:sz="4" w:space="0" w:color="000000"/>
              <w:right w:val="single" w:sz="4" w:space="0" w:color="000000"/>
            </w:tcBorders>
            <w:shd w:val="clear" w:color="auto" w:fill="auto"/>
            <w:vAlign w:val="center"/>
          </w:tcPr>
          <w:p>
            <w:pPr>
              <w:pStyle w:val="39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=1个</w:t>
            </w:r>
          </w:p>
        </w:tc>
        <w:tc>
          <w:tcPr>
            <w:tcW w:w="1475" w:type="dxa"/>
            <w:tcBorders>
              <w:top w:val="nil"/>
              <w:left w:val="nil"/>
              <w:bottom w:val="single" w:sz="4" w:space="0" w:color="000000"/>
              <w:right w:val="single" w:sz="4" w:space="0" w:color="000000"/>
            </w:tcBorders>
            <w:shd w:val="clear" w:color="auto" w:fill="auto"/>
            <w:vAlign w:val="center"/>
          </w:tcPr>
          <w:p>
            <w:pPr>
              <w:pStyle w:val="39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24"/>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9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9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保障制卡坐席数</w:t>
            </w:r>
          </w:p>
        </w:tc>
        <w:tc>
          <w:tcPr>
            <w:tcW w:w="1128" w:type="dxa"/>
            <w:tcBorders>
              <w:top w:val="nil"/>
              <w:left w:val="nil"/>
              <w:bottom w:val="single" w:sz="4" w:space="0" w:color="000000"/>
              <w:right w:val="single" w:sz="4" w:space="0" w:color="000000"/>
            </w:tcBorders>
            <w:shd w:val="clear" w:color="auto" w:fill="auto"/>
            <w:vAlign w:val="center"/>
          </w:tcPr>
          <w:p>
            <w:pPr>
              <w:pStyle w:val="39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≥2席</w:t>
            </w:r>
          </w:p>
        </w:tc>
        <w:tc>
          <w:tcPr>
            <w:tcW w:w="1475" w:type="dxa"/>
            <w:tcBorders>
              <w:top w:val="nil"/>
              <w:left w:val="nil"/>
              <w:bottom w:val="single" w:sz="4" w:space="0" w:color="000000"/>
              <w:right w:val="single" w:sz="4" w:space="0" w:color="000000"/>
            </w:tcBorders>
            <w:shd w:val="clear" w:color="auto" w:fill="auto"/>
            <w:vAlign w:val="center"/>
          </w:tcPr>
          <w:p>
            <w:pPr>
              <w:pStyle w:val="39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524"/>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9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9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交换平台二级节点运维数量</w:t>
            </w:r>
          </w:p>
        </w:tc>
        <w:tc>
          <w:tcPr>
            <w:tcW w:w="1128" w:type="dxa"/>
            <w:tcBorders>
              <w:top w:val="nil"/>
              <w:left w:val="nil"/>
              <w:bottom w:val="single" w:sz="4" w:space="0" w:color="000000"/>
              <w:right w:val="single" w:sz="4" w:space="0" w:color="000000"/>
            </w:tcBorders>
            <w:shd w:val="clear" w:color="auto" w:fill="auto"/>
            <w:vAlign w:val="center"/>
          </w:tcPr>
          <w:p>
            <w:pPr>
              <w:pStyle w:val="39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≥1个</w:t>
            </w:r>
          </w:p>
        </w:tc>
        <w:tc>
          <w:tcPr>
            <w:tcW w:w="1475" w:type="dxa"/>
            <w:tcBorders>
              <w:top w:val="nil"/>
              <w:left w:val="nil"/>
              <w:bottom w:val="single" w:sz="4" w:space="0" w:color="000000"/>
              <w:right w:val="single" w:sz="4" w:space="0" w:color="000000"/>
            </w:tcBorders>
            <w:shd w:val="clear" w:color="auto" w:fill="auto"/>
            <w:vAlign w:val="center"/>
          </w:tcPr>
          <w:p>
            <w:pPr>
              <w:pStyle w:val="39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466"/>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9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8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系统故障率</w:t>
            </w:r>
          </w:p>
        </w:tc>
        <w:tc>
          <w:tcPr>
            <w:tcW w:w="1128" w:type="dxa"/>
            <w:tcBorders>
              <w:top w:val="nil"/>
              <w:left w:val="nil"/>
              <w:bottom w:val="single" w:sz="4" w:space="0" w:color="000000"/>
              <w:right w:val="single" w:sz="4" w:space="0" w:color="000000"/>
            </w:tcBorders>
            <w:shd w:val="clear" w:color="auto" w:fill="auto"/>
            <w:vAlign w:val="center"/>
          </w:tcPr>
          <w:p>
            <w:pPr>
              <w:pStyle w:val="38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w:t>
            </w:r>
          </w:p>
        </w:tc>
        <w:tc>
          <w:tcPr>
            <w:tcW w:w="1475" w:type="dxa"/>
            <w:tcBorders>
              <w:top w:val="nil"/>
              <w:left w:val="nil"/>
              <w:bottom w:val="single" w:sz="4" w:space="0" w:color="000000"/>
              <w:right w:val="single" w:sz="4" w:space="0" w:color="000000"/>
            </w:tcBorders>
            <w:shd w:val="clear" w:color="auto" w:fill="auto"/>
            <w:vAlign w:val="center"/>
          </w:tcPr>
          <w:p>
            <w:pPr>
              <w:pStyle w:val="38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w:t>
            </w:r>
          </w:p>
        </w:tc>
      </w:tr>
      <w:tr>
        <w:trPr>
          <w:trHeight w:val="417"/>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8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8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热线接通率（%）</w:t>
            </w:r>
          </w:p>
        </w:tc>
        <w:tc>
          <w:tcPr>
            <w:tcW w:w="1128" w:type="dxa"/>
            <w:tcBorders>
              <w:top w:val="nil"/>
              <w:left w:val="nil"/>
              <w:bottom w:val="single" w:sz="4" w:space="0" w:color="000000"/>
              <w:right w:val="single" w:sz="4" w:space="0" w:color="000000"/>
            </w:tcBorders>
            <w:shd w:val="clear" w:color="auto" w:fill="auto"/>
            <w:vAlign w:val="center"/>
          </w:tcPr>
          <w:p>
            <w:pPr>
              <w:pStyle w:val="38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vAlign w:val="center"/>
          </w:tcPr>
          <w:p>
            <w:pPr>
              <w:pStyle w:val="38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3.0</w:t>
            </w:r>
          </w:p>
        </w:tc>
      </w:tr>
      <w:tr>
        <w:trPr>
          <w:trHeight w:val="417"/>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8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8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交换平台二级节点系统可用率</w:t>
            </w:r>
          </w:p>
        </w:tc>
        <w:tc>
          <w:tcPr>
            <w:tcW w:w="1128" w:type="dxa"/>
            <w:tcBorders>
              <w:top w:val="nil"/>
              <w:left w:val="nil"/>
              <w:bottom w:val="single" w:sz="4" w:space="0" w:color="000000"/>
              <w:right w:val="single" w:sz="4" w:space="0" w:color="000000"/>
            </w:tcBorders>
            <w:shd w:val="clear" w:color="auto" w:fill="auto"/>
            <w:vAlign w:val="center"/>
          </w:tcPr>
          <w:p>
            <w:pPr>
              <w:pStyle w:val="38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≥99%</w:t>
            </w:r>
          </w:p>
        </w:tc>
        <w:tc>
          <w:tcPr>
            <w:tcW w:w="1475" w:type="dxa"/>
            <w:tcBorders>
              <w:top w:val="nil"/>
              <w:left w:val="nil"/>
              <w:bottom w:val="single" w:sz="4" w:space="0" w:color="000000"/>
              <w:right w:val="single" w:sz="4" w:space="0" w:color="000000"/>
            </w:tcBorders>
            <w:shd w:val="clear" w:color="auto" w:fill="auto"/>
            <w:vAlign w:val="center"/>
          </w:tcPr>
          <w:p>
            <w:pPr>
              <w:pStyle w:val="38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38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8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热线接通平均等待时长（分钟）</w:t>
            </w:r>
          </w:p>
        </w:tc>
        <w:tc>
          <w:tcPr>
            <w:tcW w:w="1128" w:type="dxa"/>
            <w:tcBorders>
              <w:top w:val="nil"/>
              <w:left w:val="nil"/>
              <w:bottom w:val="single" w:sz="4" w:space="0" w:color="000000"/>
              <w:right w:val="single" w:sz="4" w:space="0" w:color="000000"/>
            </w:tcBorders>
            <w:shd w:val="clear" w:color="auto" w:fill="auto"/>
            <w:vAlign w:val="center"/>
          </w:tcPr>
          <w:p>
            <w:pPr>
              <w:pStyle w:val="38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≤0.2分钟</w:t>
            </w:r>
          </w:p>
        </w:tc>
        <w:tc>
          <w:tcPr>
            <w:tcW w:w="1475" w:type="dxa"/>
            <w:tcBorders>
              <w:top w:val="nil"/>
              <w:left w:val="nil"/>
              <w:bottom w:val="single" w:sz="4" w:space="0" w:color="000000"/>
              <w:right w:val="single" w:sz="4" w:space="0" w:color="000000"/>
            </w:tcBorders>
            <w:shd w:val="clear" w:color="auto" w:fill="auto"/>
            <w:vAlign w:val="center"/>
          </w:tcPr>
          <w:p>
            <w:pPr>
              <w:pStyle w:val="37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pStyle w:val="37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546" w:type="dxa"/>
            <w:tcBorders>
              <w:top w:val="nil"/>
              <w:left w:val="nil"/>
              <w:bottom w:val="single" w:sz="4" w:space="0" w:color="000000"/>
              <w:right w:val="single" w:sz="4" w:space="0" w:color="000000"/>
            </w:tcBorders>
            <w:shd w:val="clear" w:color="auto" w:fill="auto"/>
            <w:vAlign w:val="center"/>
          </w:tcPr>
          <w:p>
            <w:pPr>
              <w:pStyle w:val="37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pStyle w:val="37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137" w:type="dxa"/>
            <w:gridSpan w:val="2"/>
            <w:tcBorders>
              <w:top w:val="single" w:sz="4" w:space="0" w:color="000000"/>
              <w:left w:val="nil"/>
              <w:bottom w:val="single" w:sz="4" w:space="0" w:color="000000"/>
              <w:right w:val="single" w:sz="4" w:space="0" w:color="000000"/>
            </w:tcBorders>
            <w:shd w:val="clear" w:color="auto" w:fill="auto"/>
            <w:vAlign w:val="center"/>
          </w:tcPr>
          <w:p>
            <w:pPr>
              <w:pStyle w:val="37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为企业通关提供便利</w:t>
            </w:r>
          </w:p>
        </w:tc>
        <w:tc>
          <w:tcPr>
            <w:tcW w:w="1128" w:type="dxa"/>
            <w:tcBorders>
              <w:top w:val="nil"/>
              <w:left w:val="nil"/>
              <w:bottom w:val="single" w:sz="4" w:space="0" w:color="000000"/>
              <w:right w:val="single" w:sz="4" w:space="0" w:color="000000"/>
            </w:tcBorders>
            <w:shd w:val="clear" w:color="auto" w:fill="auto"/>
            <w:vAlign w:val="center"/>
          </w:tcPr>
          <w:p>
            <w:pPr>
              <w:pStyle w:val="37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良</w:t>
            </w:r>
          </w:p>
        </w:tc>
        <w:tc>
          <w:tcPr>
            <w:tcW w:w="1475" w:type="dxa"/>
            <w:tcBorders>
              <w:top w:val="nil"/>
              <w:left w:val="nil"/>
              <w:bottom w:val="single" w:sz="4" w:space="0" w:color="000000"/>
              <w:right w:val="single" w:sz="4" w:space="0" w:color="000000"/>
            </w:tcBorders>
            <w:shd w:val="clear" w:color="auto" w:fill="auto"/>
            <w:vAlign w:val="center"/>
          </w:tcPr>
          <w:p>
            <w:pPr>
              <w:pStyle w:val="37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4</w:t>
            </w:r>
            <w:r>
              <w:rPr>
                <w:rFonts w:ascii="宋体" w:eastAsia="宋体" w:cs="宋体" w:hint="eastAsia"/>
                <w:color w:val="000000"/>
                <w:kern w:val="0"/>
                <w:sz w:val="22"/>
              </w:rPr>
              <w:t>0.0</w:t>
            </w:r>
          </w:p>
        </w:tc>
      </w:tr>
    </w:tbl>
    <w:p>
      <w:pPr>
        <w:widowControl/>
        <w:overflowPunct/>
        <w:spacing w:line="240" w:lineRule="auto"/>
        <w:ind w:firstLineChars="0" w:firstLine="0"/>
        <w:jc w:val="left"/>
      </w:pPr>
    </w:p>
    <w:tbl>
      <w:tblPr>
        <w:jc w:val="center"/>
        <w:tblW w:w="9380"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
      <w:tblGrid>
        <w:gridCol w:w="818"/>
        <w:gridCol w:w="1276"/>
        <w:gridCol w:w="1701"/>
        <w:gridCol w:w="1701"/>
        <w:gridCol w:w="1275"/>
        <w:gridCol w:w="1134"/>
        <w:gridCol w:w="1475"/>
      </w:tblGrid>
      <w:tr>
        <w:trPr>
          <w:trHeight w:val="702"/>
        </w:trPr>
        <w:tc>
          <w:tcPr>
            <w:tcW w:w="9380" w:type="dxa"/>
            <w:gridSpan w:val="7"/>
            <w:tcBorders>
              <w:top w:val="nil"/>
              <w:left w:val="nil"/>
              <w:bottom w:val="nil"/>
              <w:right w:val="nil"/>
            </w:tcBorders>
            <w:shd w:val="clear" w:color="auto" w:fill="auto"/>
            <w:noWrap/>
            <w:tcMar>
              <w:top w:w="17" w:type="dxa"/>
              <w:left w:w="17" w:type="dxa"/>
              <w:right w:w="17" w:type="dxa"/>
            </w:tcMar>
            <w:vAlign w:val="center"/>
          </w:tcPr>
          <w:p>
            <w:pPr>
              <w:pStyle w:val="501"/>
              <w:widowControl/>
              <w:jc w:val="center"/>
              <w:rPr>
                <w:rFonts w:ascii="方正黑体_GBK" w:eastAsia="方正黑体_GBK"/>
                <w:kern w:val="0"/>
                <w:szCs w:val="32"/>
              </w:rPr>
            </w:pPr>
          </w:p>
          <w:p>
            <w:pPr>
              <w:pStyle w:val="501"/>
              <w:widowControl/>
              <w:jc w:val="center"/>
              <w:rPr>
                <w:rFonts w:ascii="方正黑体_GBK" w:eastAsia="方正黑体_GBK"/>
                <w:kern w:val="0"/>
                <w:szCs w:val="32"/>
              </w:rPr>
            </w:pPr>
          </w:p>
          <w:p>
            <w:pPr>
              <w:pStyle w:val="501"/>
              <w:widowControl/>
              <w:jc w:val="center"/>
              <w:rPr>
                <w:rFonts w:ascii="方正黑体_GBK" w:eastAsia="方正黑体_GBK"/>
                <w:kern w:val="0"/>
                <w:szCs w:val="32"/>
              </w:rPr>
            </w:pPr>
          </w:p>
          <w:p>
            <w:pPr>
              <w:pStyle w:val="501"/>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7"/>
            <w:tcBorders>
              <w:top w:val="nil"/>
              <w:left w:val="nil"/>
              <w:bottom w:val="nil"/>
              <w:right w:val="nil"/>
            </w:tcBorders>
            <w:shd w:val="clear" w:color="auto" w:fill="auto"/>
            <w:noWrap/>
            <w:tcMar>
              <w:top w:w="17" w:type="dxa"/>
              <w:left w:w="17" w:type="dxa"/>
              <w:right w:w="17" w:type="dxa"/>
            </w:tcMar>
            <w:vAlign w:val="center"/>
          </w:tcPr>
          <w:p>
            <w:pPr>
              <w:pStyle w:val="50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49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9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监管查验技术装备设备购建及能力保障专项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7" w:type="dxa"/>
              <w:left w:w="17" w:type="dxa"/>
              <w:right w:w="17" w:type="dxa"/>
            </w:tcMar>
            <w:vAlign w:val="center"/>
          </w:tcPr>
          <w:p>
            <w:pPr>
              <w:pStyle w:val="49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9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2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9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6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9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49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9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9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950.5</w:t>
            </w:r>
          </w:p>
        </w:tc>
        <w:tc>
          <w:tcPr>
            <w:tcW w:w="1475" w:type="dxa"/>
            <w:vMerge w:val="restart"/>
            <w:tcBorders>
              <w:top w:val="nil"/>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49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8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8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693.92</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8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8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256.58</w:t>
            </w: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402"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8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8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808"/>
        </w:trPr>
        <w:tc>
          <w:tcPr>
            <w:tcW w:w="818" w:type="dxa"/>
            <w:tcBorders>
              <w:top w:val="nil"/>
              <w:left w:val="single" w:sz="4" w:space="0" w:color="000000"/>
              <w:bottom w:val="nil"/>
              <w:right w:val="single" w:sz="4" w:space="0" w:color="000000"/>
            </w:tcBorders>
            <w:shd w:val="clear" w:color="auto" w:fill="auto"/>
            <w:tcMar>
              <w:top w:w="17" w:type="dxa"/>
              <w:left w:w="17" w:type="dxa"/>
              <w:right w:w="17" w:type="dxa"/>
            </w:tcMar>
            <w:vAlign w:val="center"/>
          </w:tcPr>
          <w:p>
            <w:pPr>
              <w:pStyle w:val="48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nil"/>
              <w:right w:val="single" w:sz="4" w:space="0" w:color="000000"/>
            </w:tcBorders>
            <w:shd w:val="clear" w:color="auto" w:fill="auto"/>
            <w:tcMar>
              <w:top w:w="17" w:type="dxa"/>
              <w:left w:w="17" w:type="dxa"/>
              <w:right w:w="17" w:type="dxa"/>
            </w:tcMar>
            <w:vAlign w:val="center"/>
          </w:tcPr>
          <w:p>
            <w:pPr>
              <w:pStyle w:val="4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1.保障关区海关监管装备运行维护经费，确保监管装备正常可用，有效支撑进出口（境）监管工作正常进行。</w:t>
              <w:cr/>
              <w:t xml:space="preserve">2.保障反恐设备全面集中校准和现场反恐演练等工作，加强海关口岸监管环节反恐怖工作能力建设，完善相关反恐怖工作措施，推进海关口岸监管人防物防技防体系建设。 </w:t>
            </w:r>
          </w:p>
          <w:p>
            <w:pPr>
              <w:pStyle w:val="4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3.根据工作需求，购买口岸监管查验设备或服务，提升海关口岸监管水平。</w:t>
            </w:r>
            <w:r>
              <w:rPr>
                <w:rFonts w:ascii="宋体" w:eastAsia="宋体" w:cs="宋体"/>
                <w:color w:val="000000"/>
                <w:kern w:val="0"/>
                <w:sz w:val="22"/>
              </w:rPr>
              <w:t xml:space="preserve"> </w:t>
            </w:r>
          </w:p>
        </w:tc>
      </w:tr>
      <w:tr>
        <w:trPr>
          <w:trHeight w:val="646"/>
        </w:trPr>
        <w:tc>
          <w:tcPr>
            <w:tcW w:w="818" w:type="dxa"/>
            <w:vMerge w:val="restart"/>
            <w:tcBorders>
              <w:top w:val="single" w:sz="4" w:space="0" w:color="auto"/>
              <w:left w:val="single" w:sz="4" w:space="0" w:color="auto"/>
              <w:bottom w:val="single" w:sz="4" w:space="0" w:color="000000"/>
              <w:right w:val="single" w:sz="4" w:space="0" w:color="auto"/>
            </w:tcBorders>
            <w:shd w:val="clear" w:color="auto" w:fill="auto"/>
            <w:tcMar>
              <w:top w:w="17" w:type="dxa"/>
              <w:left w:w="17" w:type="dxa"/>
              <w:right w:w="17" w:type="dxa"/>
            </w:tcMar>
            <w:vAlign w:val="center"/>
          </w:tcPr>
          <w:p>
            <w:pPr>
              <w:pStyle w:val="48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48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701"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47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76" w:type="dxa"/>
            <w:gridSpan w:val="2"/>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47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134"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47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47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45"/>
        </w:trPr>
        <w:tc>
          <w:tcPr>
            <w:tcW w:w="818" w:type="dxa"/>
            <w:vMerge/>
            <w:tcBorders>
              <w:top w:val="single" w:sz="4" w:space="0" w:color="auto"/>
              <w:left w:val="single" w:sz="4" w:space="0" w:color="auto"/>
              <w:bottom w:val="single" w:sz="4" w:space="0" w:color="000000"/>
              <w:right w:val="single" w:sz="4" w:space="0" w:color="auto"/>
            </w:tcBorders>
            <w:shd w:val="clear" w:color="auto" w:fill="auto"/>
            <w:vAlign w:val="center"/>
          </w:tcPr>
          <w:p/>
        </w:tc>
        <w:tc>
          <w:tcPr>
            <w:tcW w:w="1276" w:type="dxa"/>
            <w:tcBorders>
              <w:top w:val="single" w:sz="4" w:space="0" w:color="auto"/>
              <w:left w:val="nil"/>
              <w:bottom w:val="single" w:sz="4" w:space="0" w:color="auto"/>
              <w:right w:val="single" w:sz="4" w:space="0" w:color="auto"/>
            </w:tcBorders>
            <w:shd w:val="clear" w:color="auto" w:fill="auto"/>
            <w:vAlign w:val="center"/>
          </w:tcPr>
          <w:p>
            <w:pPr>
              <w:pStyle w:val="48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成本指标</w:t>
            </w:r>
          </w:p>
        </w:tc>
        <w:tc>
          <w:tcPr>
            <w:tcW w:w="1701" w:type="dxa"/>
            <w:tcBorders>
              <w:top w:val="single" w:sz="4" w:space="0" w:color="auto"/>
              <w:left w:val="nil"/>
              <w:bottom w:val="single" w:sz="4" w:space="0" w:color="auto"/>
              <w:right w:val="single" w:sz="4" w:space="0" w:color="auto"/>
            </w:tcBorders>
            <w:shd w:val="clear" w:color="auto" w:fill="auto"/>
            <w:vAlign w:val="center"/>
          </w:tcPr>
          <w:p>
            <w:pPr>
              <w:pStyle w:val="47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经济成本指标</w:t>
            </w:r>
          </w:p>
        </w:tc>
        <w:tc>
          <w:tcPr>
            <w:tcW w:w="2976" w:type="dxa"/>
            <w:gridSpan w:val="2"/>
            <w:tcBorders>
              <w:top w:val="single" w:sz="4" w:space="0" w:color="auto"/>
              <w:left w:val="nil"/>
              <w:bottom w:val="single" w:sz="4" w:space="0" w:color="auto"/>
              <w:right w:val="single" w:sz="4" w:space="0" w:color="auto"/>
            </w:tcBorders>
            <w:shd w:val="clear" w:color="auto" w:fill="auto"/>
            <w:vAlign w:val="center"/>
          </w:tcPr>
          <w:p>
            <w:pPr>
              <w:pStyle w:val="47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采购总金额</w:t>
            </w:r>
          </w:p>
        </w:tc>
        <w:tc>
          <w:tcPr>
            <w:tcW w:w="1134" w:type="dxa"/>
            <w:tcBorders>
              <w:top w:val="single" w:sz="4" w:space="0" w:color="auto"/>
              <w:left w:val="nil"/>
              <w:bottom w:val="single" w:sz="4" w:space="0" w:color="auto"/>
              <w:right w:val="single" w:sz="4" w:space="0" w:color="auto"/>
            </w:tcBorders>
            <w:shd w:val="clear" w:color="auto" w:fill="auto"/>
            <w:vAlign w:val="center"/>
          </w:tcPr>
          <w:p>
            <w:pPr>
              <w:pStyle w:val="47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≤590</w:t>
            </w:r>
            <w:r>
              <w:rPr>
                <w:rFonts w:ascii="宋体" w:eastAsia="宋体" w:cs="宋体"/>
                <w:color w:val="000000"/>
                <w:kern w:val="0"/>
                <w:sz w:val="22"/>
              </w:rPr>
              <w:t>万元</w:t>
            </w:r>
          </w:p>
        </w:tc>
        <w:tc>
          <w:tcPr>
            <w:tcW w:w="1475" w:type="dxa"/>
            <w:tcBorders>
              <w:top w:val="single" w:sz="4" w:space="0" w:color="auto"/>
              <w:left w:val="nil"/>
              <w:bottom w:val="single" w:sz="4" w:space="0" w:color="auto"/>
              <w:right w:val="single" w:sz="4" w:space="0" w:color="auto"/>
            </w:tcBorders>
            <w:shd w:val="clear" w:color="auto" w:fill="auto"/>
            <w:vAlign w:val="center"/>
          </w:tcPr>
          <w:p>
            <w:pPr>
              <w:pStyle w:val="47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20.0</w:t>
            </w:r>
          </w:p>
        </w:tc>
      </w:tr>
      <w:tr>
        <w:trPr>
          <w:trHeight w:val="4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val="restart"/>
            <w:tcBorders>
              <w:top w:val="nil"/>
              <w:left w:val="single" w:sz="4" w:space="0" w:color="auto"/>
              <w:right w:val="single" w:sz="4" w:space="0" w:color="auto"/>
            </w:tcBorders>
            <w:shd w:val="clear" w:color="auto" w:fill="auto"/>
            <w:tcMar>
              <w:top w:w="17" w:type="dxa"/>
              <w:left w:w="17" w:type="dxa"/>
              <w:right w:w="17" w:type="dxa"/>
            </w:tcMar>
            <w:vAlign w:val="center"/>
          </w:tcPr>
          <w:p>
            <w:pPr>
              <w:pStyle w:val="475"/>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7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7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设备采购数量</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7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≥200台（套）</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7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8</w:t>
            </w:r>
            <w:r>
              <w:rPr>
                <w:rFonts w:ascii="宋体" w:eastAsia="宋体" w:cs="宋体" w:hint="eastAsia"/>
                <w:color w:val="000000"/>
                <w:kern w:val="0"/>
                <w:sz w:val="22"/>
              </w:rPr>
              <w:t>.0</w:t>
            </w:r>
          </w:p>
        </w:tc>
      </w:tr>
      <w:tr>
        <w:trPr>
          <w:trHeight w:val="4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shd w:val="clear" w:color="auto" w:fill="auto"/>
            <w:tcMar>
              <w:top w:w="17" w:type="dxa"/>
              <w:left w:w="17" w:type="dxa"/>
              <w:right w:w="17" w:type="dxa"/>
            </w:tcMar>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7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6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采购企业管理和稽查外勤执法装备数量</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6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≥80台</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6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8</w:t>
            </w:r>
            <w:r>
              <w:rPr>
                <w:rFonts w:ascii="宋体" w:eastAsia="宋体" w:cs="宋体" w:hint="eastAsia"/>
                <w:color w:val="000000"/>
                <w:kern w:val="0"/>
                <w:sz w:val="22"/>
              </w:rPr>
              <w:t>.0</w:t>
            </w:r>
          </w:p>
        </w:tc>
      </w:tr>
      <w:tr>
        <w:trPr>
          <w:trHeight w:val="39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6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6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组织开展口岸反恐模拟演练</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6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w:t>
            </w:r>
            <w:r>
              <w:rPr>
                <w:rFonts w:ascii="宋体" w:eastAsia="宋体" w:cs="宋体"/>
                <w:color w:val="000000"/>
                <w:kern w:val="0"/>
                <w:sz w:val="22"/>
              </w:rPr>
              <w:t>次</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6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8</w:t>
            </w:r>
            <w:r>
              <w:rPr>
                <w:rFonts w:ascii="宋体" w:eastAsia="宋体" w:cs="宋体" w:hint="eastAsia"/>
                <w:color w:val="000000"/>
                <w:kern w:val="0"/>
                <w:sz w:val="22"/>
              </w:rPr>
              <w:t>.0</w:t>
            </w:r>
          </w:p>
        </w:tc>
      </w:tr>
      <w:tr>
        <w:trPr>
          <w:trHeight w:val="39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6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6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口岸反恐模拟演练（次）完成率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6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5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8</w:t>
            </w:r>
            <w:r>
              <w:rPr>
                <w:rFonts w:ascii="宋体" w:eastAsia="宋体" w:cs="宋体" w:hint="eastAsia"/>
                <w:color w:val="000000"/>
                <w:kern w:val="0"/>
                <w:sz w:val="22"/>
              </w:rPr>
              <w:t>.0</w:t>
            </w:r>
          </w:p>
        </w:tc>
      </w:tr>
      <w:tr>
        <w:trPr>
          <w:trHeight w:val="41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vMerge/>
            <w:tcBorders>
              <w:left w:val="single" w:sz="4" w:space="0" w:color="auto"/>
              <w:bottom w:val="single" w:sz="4" w:space="0" w:color="auto"/>
              <w:right w:val="single" w:sz="4" w:space="0" w:color="auto"/>
            </w:tcBorders>
            <w:vAlign w:val="center"/>
          </w:tcP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5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5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H986、CT机等大型监管查验设备全年正常运行率</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5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≥95%</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5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8</w:t>
            </w:r>
            <w:r>
              <w:rPr>
                <w:rFonts w:ascii="宋体" w:eastAsia="宋体" w:cs="宋体" w:hint="eastAsia"/>
                <w:color w:val="000000"/>
                <w:kern w:val="0"/>
                <w:sz w:val="22"/>
              </w:rPr>
              <w:t>.0</w:t>
            </w:r>
          </w:p>
        </w:tc>
      </w:tr>
      <w:tr>
        <w:trPr>
          <w:trHeight w:val="43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6" w:type="dxa"/>
            <w:tcBorders>
              <w:top w:val="nil"/>
              <w:left w:val="single" w:sz="4" w:space="0" w:color="auto"/>
              <w:bottom w:val="single" w:sz="4" w:space="0" w:color="auto"/>
              <w:right w:val="single" w:sz="4" w:space="0" w:color="auto"/>
            </w:tcBorders>
            <w:vAlign w:val="center"/>
          </w:tcPr>
          <w:p>
            <w:pPr>
              <w:ind w:firstLineChars="0" w:firstLine="0"/>
              <w:jc w:val="center"/>
            </w:pPr>
            <w:r>
              <w:rPr>
                <w:rFonts w:ascii="宋体" w:eastAsia="宋体" w:cs="宋体"/>
                <w:color w:val="000000"/>
                <w:kern w:val="0"/>
                <w:sz w:val="22"/>
              </w:rPr>
              <w:t>效益</w:t>
            </w:r>
            <w:r>
              <w:rPr>
                <w:rFonts w:ascii="宋体" w:eastAsia="宋体" w:cs="宋体" w:hint="eastAsia"/>
                <w:color w:val="000000"/>
                <w:kern w:val="0"/>
                <w:sz w:val="22"/>
              </w:rPr>
              <w:t>指标</w:t>
            </w:r>
          </w:p>
        </w:tc>
        <w:tc>
          <w:tcPr>
            <w:tcW w:w="1701"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3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w:t>
            </w:r>
          </w:p>
          <w:p>
            <w:pPr>
              <w:pStyle w:val="43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2976"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43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提升口岸监管和便利化水平</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3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高</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43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30.0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546"/>
        <w:gridCol w:w="2139"/>
        <w:gridCol w:w="1707"/>
        <w:gridCol w:w="851"/>
        <w:gridCol w:w="1043"/>
      </w:tblGrid>
      <w:tr>
        <w:trPr>
          <w:trHeight w:val="702"/>
        </w:trPr>
        <w:tc>
          <w:tcPr>
            <w:tcW w:w="9380" w:type="dxa"/>
            <w:gridSpan w:val="7"/>
            <w:tcBorders>
              <w:top w:val="nil"/>
              <w:left w:val="nil"/>
              <w:bottom w:val="nil"/>
              <w:right w:val="nil"/>
            </w:tcBorders>
            <w:shd w:val="clear" w:color="auto" w:fill="auto"/>
            <w:noWrap/>
            <w:vAlign w:val="center"/>
          </w:tcPr>
          <w:p>
            <w:pPr>
              <w:pStyle w:val="557"/>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285"/>
        </w:trPr>
        <w:tc>
          <w:tcPr>
            <w:tcW w:w="9380" w:type="dxa"/>
            <w:gridSpan w:val="7"/>
            <w:tcBorders>
              <w:top w:val="nil"/>
              <w:left w:val="nil"/>
              <w:bottom w:val="nil"/>
              <w:right w:val="nil"/>
            </w:tcBorders>
            <w:shd w:val="clear" w:color="auto" w:fill="auto"/>
            <w:noWrap/>
            <w:vAlign w:val="center"/>
          </w:tcPr>
          <w:p>
            <w:pPr>
              <w:pStyle w:val="55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55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5"/>
            <w:tcBorders>
              <w:top w:val="single" w:sz="4" w:space="0" w:color="000000"/>
              <w:left w:val="nil"/>
              <w:bottom w:val="single" w:sz="4" w:space="0" w:color="000000"/>
              <w:right w:val="single" w:sz="4" w:space="0" w:color="000000"/>
            </w:tcBorders>
            <w:shd w:val="clear" w:color="auto" w:fill="auto"/>
            <w:vAlign w:val="center"/>
          </w:tcPr>
          <w:p>
            <w:pPr>
              <w:pStyle w:val="55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口岸公共卫生安全专项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55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55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r>
          </w:p>
          <w:p>
            <w:pPr>
              <w:pStyle w:val="55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中华人民共和国大连海关</w:t>
            </w:r>
          </w:p>
        </w:tc>
        <w:tc>
          <w:tcPr>
            <w:tcW w:w="1707" w:type="dxa"/>
            <w:tcBorders>
              <w:top w:val="nil"/>
              <w:left w:val="nil"/>
              <w:bottom w:val="single" w:sz="4" w:space="0" w:color="000000"/>
              <w:right w:val="single" w:sz="4" w:space="0" w:color="000000"/>
            </w:tcBorders>
            <w:shd w:val="clear" w:color="auto" w:fill="auto"/>
            <w:vAlign w:val="center"/>
          </w:tcPr>
          <w:p>
            <w:pPr>
              <w:pStyle w:val="55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r>
          </w:p>
          <w:p>
            <w:pPr>
              <w:pStyle w:val="55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单位</w:t>
            </w:r>
          </w:p>
        </w:tc>
        <w:tc>
          <w:tcPr>
            <w:tcW w:w="1894" w:type="dxa"/>
            <w:gridSpan w:val="2"/>
            <w:tcBorders>
              <w:top w:val="single" w:sz="4" w:space="0" w:color="000000"/>
              <w:left w:val="nil"/>
              <w:bottom w:val="single" w:sz="4" w:space="0" w:color="000000"/>
              <w:right w:val="single" w:sz="4" w:space="0" w:color="000000"/>
            </w:tcBorders>
            <w:shd w:val="clear" w:color="auto" w:fill="auto"/>
            <w:vAlign w:val="center"/>
          </w:tcPr>
          <w:p>
            <w:pPr>
              <w:pStyle w:val="55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r>
          </w:p>
          <w:p>
            <w:pPr>
              <w:pStyle w:val="55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54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54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558" w:type="dxa"/>
            <w:gridSpan w:val="2"/>
            <w:tcBorders>
              <w:top w:val="single" w:sz="4" w:space="0" w:color="000000"/>
              <w:left w:val="nil"/>
              <w:bottom w:val="single" w:sz="4" w:space="0" w:color="000000"/>
              <w:right w:val="single" w:sz="4" w:space="0" w:color="000000"/>
            </w:tcBorders>
            <w:shd w:val="clear" w:color="auto" w:fill="auto"/>
            <w:vAlign w:val="center"/>
          </w:tcPr>
          <w:p>
            <w:pPr>
              <w:pStyle w:val="54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38</w:t>
            </w:r>
            <w:r>
              <w:rPr>
                <w:rFonts w:ascii="宋体" w:eastAsia="宋体" w:cs="宋体"/>
                <w:color w:val="000000"/>
                <w:kern w:val="0"/>
                <w:sz w:val="22"/>
              </w:rPr>
              <w:t>.47</w:t>
            </w:r>
          </w:p>
        </w:tc>
        <w:tc>
          <w:tcPr>
            <w:tcW w:w="1043" w:type="dxa"/>
            <w:vMerge w:val="restart"/>
            <w:tcBorders>
              <w:top w:val="nil"/>
              <w:left w:val="single" w:sz="4" w:space="0" w:color="000000"/>
              <w:bottom w:val="single" w:sz="4" w:space="0" w:color="000000"/>
              <w:right w:val="single" w:sz="4" w:space="0" w:color="000000"/>
            </w:tcBorders>
            <w:shd w:val="clear" w:color="auto" w:fill="auto"/>
            <w:vAlign w:val="center"/>
          </w:tcPr>
          <w:p>
            <w:pPr>
              <w:pStyle w:val="54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54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558" w:type="dxa"/>
            <w:gridSpan w:val="2"/>
            <w:tcBorders>
              <w:top w:val="single" w:sz="4" w:space="0" w:color="000000"/>
              <w:left w:val="nil"/>
              <w:bottom w:val="single" w:sz="4" w:space="0" w:color="000000"/>
              <w:right w:val="single" w:sz="4" w:space="0" w:color="000000"/>
            </w:tcBorders>
            <w:shd w:val="clear" w:color="auto" w:fill="auto"/>
            <w:vAlign w:val="center"/>
          </w:tcPr>
          <w:p>
            <w:pPr>
              <w:pStyle w:val="54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38.47</w:t>
            </w:r>
          </w:p>
        </w:tc>
        <w:tc>
          <w:tcPr>
            <w:tcW w:w="1043"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54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558" w:type="dxa"/>
            <w:gridSpan w:val="2"/>
            <w:tcBorders>
              <w:top w:val="single" w:sz="4" w:space="0" w:color="000000"/>
              <w:left w:val="nil"/>
              <w:bottom w:val="single" w:sz="4" w:space="0" w:color="000000"/>
              <w:right w:val="single" w:sz="4" w:space="0" w:color="000000"/>
            </w:tcBorders>
            <w:shd w:val="clear" w:color="auto" w:fill="auto"/>
            <w:vAlign w:val="center"/>
          </w:tcPr>
          <w:p>
            <w:pPr>
              <w:pStyle w:val="54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043"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54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558" w:type="dxa"/>
            <w:gridSpan w:val="2"/>
            <w:tcBorders>
              <w:top w:val="single" w:sz="4" w:space="0" w:color="000000"/>
              <w:left w:val="nil"/>
              <w:bottom w:val="single" w:sz="4" w:space="0" w:color="000000"/>
              <w:right w:val="single" w:sz="4" w:space="0" w:color="000000"/>
            </w:tcBorders>
            <w:shd w:val="clear" w:color="auto" w:fill="auto"/>
            <w:vAlign w:val="center"/>
          </w:tcPr>
          <w:p>
            <w:pPr>
              <w:pStyle w:val="54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043" w:type="dxa"/>
            <w:vMerge/>
            <w:tcBorders>
              <w:top w:val="nil"/>
              <w:left w:val="single" w:sz="4" w:space="0" w:color="000000"/>
              <w:bottom w:val="single" w:sz="4" w:space="0" w:color="000000"/>
              <w:right w:val="single" w:sz="4" w:space="0" w:color="000000"/>
            </w:tcBorders>
            <w:vAlign w:val="center"/>
          </w:tcPr>
          <w:p/>
        </w:tc>
      </w:tr>
      <w:tr>
        <w:trPr>
          <w:trHeight w:val="3036"/>
        </w:trPr>
        <w:tc>
          <w:tcPr>
            <w:tcW w:w="818" w:type="dxa"/>
            <w:tcBorders>
              <w:top w:val="nil"/>
              <w:left w:val="single" w:sz="4" w:space="0" w:color="000000"/>
              <w:bottom w:val="nil"/>
              <w:right w:val="single" w:sz="4" w:space="0" w:color="000000"/>
            </w:tcBorders>
            <w:shd w:val="clear" w:color="auto" w:fill="auto"/>
            <w:vAlign w:val="center"/>
          </w:tcPr>
          <w:p>
            <w:pPr>
              <w:pStyle w:val="53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6"/>
            <w:tcBorders>
              <w:top w:val="single" w:sz="4" w:space="0" w:color="000000"/>
              <w:left w:val="nil"/>
              <w:bottom w:val="single" w:sz="4" w:space="0" w:color="000000"/>
              <w:right w:val="single" w:sz="4" w:space="0" w:color="000000"/>
            </w:tcBorders>
            <w:shd w:val="clear" w:color="auto" w:fill="auto"/>
            <w:vAlign w:val="center"/>
          </w:tcPr>
          <w:p>
            <w:pPr>
              <w:pStyle w:val="5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目标1.通过开展口岸公共卫生安全风险监测评估，提升风险预警水平，增强风险防控能力；</w:t>
            </w:r>
          </w:p>
          <w:p>
            <w:pPr>
              <w:pStyle w:val="5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目标2.通过开展口岸安全、生物安全、传染病健康教育等相关宣传活动，提升社会认知能力，增强个人防护意识和技能；</w:t>
            </w:r>
          </w:p>
          <w:p>
            <w:pPr>
              <w:pStyle w:val="5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目标3.通过开展口岸公共卫生安全业务、理论和业务研究、督导检查、应急演练，提升业务能力，增强技能水平；</w:t>
            </w:r>
          </w:p>
        </w:tc>
      </w:tr>
      <w:tr>
        <w:trPr>
          <w:trHeight w:val="8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53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nil"/>
              <w:left w:val="nil"/>
              <w:bottom w:val="single" w:sz="4" w:space="0" w:color="000000"/>
              <w:right w:val="single" w:sz="4" w:space="0" w:color="000000"/>
            </w:tcBorders>
            <w:shd w:val="clear" w:color="auto" w:fill="auto"/>
            <w:vAlign w:val="center"/>
          </w:tcPr>
          <w:p>
            <w:pPr>
              <w:pStyle w:val="53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546" w:type="dxa"/>
            <w:tcBorders>
              <w:top w:val="nil"/>
              <w:left w:val="nil"/>
              <w:bottom w:val="single" w:sz="4" w:space="0" w:color="000000"/>
              <w:right w:val="single" w:sz="4" w:space="0" w:color="000000"/>
            </w:tcBorders>
            <w:shd w:val="clear" w:color="auto" w:fill="auto"/>
            <w:vAlign w:val="center"/>
          </w:tcPr>
          <w:p>
            <w:pPr>
              <w:pStyle w:val="53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846" w:type="dxa"/>
            <w:gridSpan w:val="2"/>
            <w:tcBorders>
              <w:top w:val="single" w:sz="4" w:space="0" w:color="000000"/>
              <w:left w:val="nil"/>
              <w:bottom w:val="single" w:sz="4" w:space="0" w:color="000000"/>
              <w:right w:val="single" w:sz="4" w:space="0" w:color="000000"/>
            </w:tcBorders>
            <w:shd w:val="clear" w:color="auto" w:fill="auto"/>
            <w:vAlign w:val="center"/>
          </w:tcPr>
          <w:p>
            <w:pPr>
              <w:pStyle w:val="53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851" w:type="dxa"/>
            <w:tcBorders>
              <w:top w:val="nil"/>
              <w:left w:val="nil"/>
              <w:bottom w:val="single" w:sz="4" w:space="0" w:color="000000"/>
              <w:right w:val="single" w:sz="4" w:space="0" w:color="000000"/>
            </w:tcBorders>
            <w:shd w:val="clear" w:color="auto" w:fill="auto"/>
            <w:vAlign w:val="center"/>
          </w:tcPr>
          <w:p>
            <w:pPr>
              <w:pStyle w:val="53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043" w:type="dxa"/>
            <w:tcBorders>
              <w:top w:val="nil"/>
              <w:left w:val="nil"/>
              <w:bottom w:val="single" w:sz="4" w:space="0" w:color="000000"/>
              <w:right w:val="single" w:sz="4" w:space="0" w:color="000000"/>
            </w:tcBorders>
            <w:shd w:val="clear" w:color="auto" w:fill="auto"/>
            <w:vAlign w:val="center"/>
          </w:tcPr>
          <w:p>
            <w:pPr>
              <w:pStyle w:val="53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53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546" w:type="dxa"/>
            <w:tcBorders>
              <w:top w:val="nil"/>
              <w:left w:val="nil"/>
              <w:bottom w:val="single" w:sz="4" w:space="0" w:color="000000"/>
              <w:right w:val="single" w:sz="4" w:space="0" w:color="000000"/>
            </w:tcBorders>
            <w:shd w:val="clear" w:color="auto" w:fill="auto"/>
            <w:vAlign w:val="center"/>
          </w:tcPr>
          <w:p>
            <w:pPr>
              <w:pStyle w:val="53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846" w:type="dxa"/>
            <w:gridSpan w:val="2"/>
            <w:tcBorders>
              <w:top w:val="single" w:sz="4" w:space="0" w:color="000000"/>
              <w:left w:val="nil"/>
              <w:bottom w:val="single" w:sz="4" w:space="0" w:color="000000"/>
              <w:right w:val="single" w:sz="4" w:space="0" w:color="000000"/>
            </w:tcBorders>
            <w:shd w:val="clear" w:color="auto" w:fill="auto"/>
            <w:vAlign w:val="center"/>
          </w:tcPr>
          <w:p>
            <w:pPr>
              <w:pStyle w:val="52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全球传染病疫情监测风险评估报告期数</w:t>
            </w:r>
          </w:p>
        </w:tc>
        <w:tc>
          <w:tcPr>
            <w:tcW w:w="851" w:type="dxa"/>
            <w:tcBorders>
              <w:top w:val="nil"/>
              <w:left w:val="nil"/>
              <w:bottom w:val="single" w:sz="4" w:space="0" w:color="000000"/>
              <w:right w:val="single" w:sz="4" w:space="0" w:color="000000"/>
            </w:tcBorders>
            <w:shd w:val="clear" w:color="auto" w:fill="auto"/>
            <w:vAlign w:val="center"/>
          </w:tcPr>
          <w:p>
            <w:pPr>
              <w:pStyle w:val="5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2期</w:t>
            </w:r>
          </w:p>
        </w:tc>
        <w:tc>
          <w:tcPr>
            <w:tcW w:w="1043" w:type="dxa"/>
            <w:tcBorders>
              <w:top w:val="nil"/>
              <w:left w:val="nil"/>
              <w:bottom w:val="single" w:sz="4" w:space="0" w:color="000000"/>
              <w:right w:val="single" w:sz="4" w:space="0" w:color="000000"/>
            </w:tcBorders>
            <w:shd w:val="clear" w:color="auto" w:fill="auto"/>
            <w:vAlign w:val="center"/>
          </w:tcPr>
          <w:p>
            <w:pPr>
              <w:pStyle w:val="5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446"/>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52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846" w:type="dxa"/>
            <w:gridSpan w:val="2"/>
            <w:tcBorders>
              <w:top w:val="single" w:sz="4" w:space="0" w:color="000000"/>
              <w:left w:val="nil"/>
              <w:bottom w:val="single" w:sz="4" w:space="0" w:color="000000"/>
              <w:right w:val="single" w:sz="4" w:space="0" w:color="000000"/>
            </w:tcBorders>
            <w:shd w:val="clear" w:color="auto" w:fill="auto"/>
            <w:vAlign w:val="center"/>
          </w:tcPr>
          <w:p>
            <w:pPr>
              <w:pStyle w:val="52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开展口岸公共卫生安全宣传活动次数</w:t>
            </w:r>
          </w:p>
        </w:tc>
        <w:tc>
          <w:tcPr>
            <w:tcW w:w="851" w:type="dxa"/>
            <w:tcBorders>
              <w:top w:val="nil"/>
              <w:left w:val="nil"/>
              <w:bottom w:val="single" w:sz="4" w:space="0" w:color="000000"/>
              <w:right w:val="single" w:sz="4" w:space="0" w:color="000000"/>
            </w:tcBorders>
            <w:shd w:val="clear" w:color="auto" w:fill="auto"/>
            <w:vAlign w:val="center"/>
          </w:tcPr>
          <w:p>
            <w:pPr>
              <w:pStyle w:val="52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≥2次</w:t>
            </w:r>
          </w:p>
        </w:tc>
        <w:tc>
          <w:tcPr>
            <w:tcW w:w="1043" w:type="dxa"/>
            <w:tcBorders>
              <w:top w:val="nil"/>
              <w:left w:val="nil"/>
              <w:bottom w:val="single" w:sz="4" w:space="0" w:color="000000"/>
              <w:right w:val="single" w:sz="4" w:space="0" w:color="000000"/>
            </w:tcBorders>
            <w:shd w:val="clear" w:color="auto" w:fill="auto"/>
            <w:vAlign w:val="center"/>
          </w:tcPr>
          <w:p>
            <w:pPr>
              <w:pStyle w:val="52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424"/>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546" w:type="dxa"/>
            <w:tcBorders>
              <w:top w:val="nil"/>
              <w:left w:val="nil"/>
              <w:bottom w:val="single" w:sz="4" w:space="0" w:color="000000"/>
              <w:right w:val="single" w:sz="4" w:space="0" w:color="000000"/>
            </w:tcBorders>
            <w:shd w:val="clear" w:color="auto" w:fill="auto"/>
            <w:vAlign w:val="center"/>
          </w:tcPr>
          <w:p>
            <w:pPr>
              <w:pStyle w:val="51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846" w:type="dxa"/>
            <w:gridSpan w:val="2"/>
            <w:tcBorders>
              <w:top w:val="single" w:sz="4" w:space="0" w:color="000000"/>
              <w:left w:val="nil"/>
              <w:bottom w:val="single" w:sz="4" w:space="0" w:color="000000"/>
              <w:right w:val="single" w:sz="4" w:space="0" w:color="000000"/>
            </w:tcBorders>
            <w:shd w:val="clear" w:color="auto" w:fill="auto"/>
            <w:vAlign w:val="center"/>
          </w:tcPr>
          <w:p>
            <w:pPr>
              <w:pStyle w:val="51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口岸公共卫生安全宣传活动完成率</w:t>
            </w:r>
          </w:p>
        </w:tc>
        <w:tc>
          <w:tcPr>
            <w:tcW w:w="851" w:type="dxa"/>
            <w:tcBorders>
              <w:top w:val="nil"/>
              <w:left w:val="nil"/>
              <w:bottom w:val="single" w:sz="4" w:space="0" w:color="000000"/>
              <w:right w:val="single" w:sz="4" w:space="0" w:color="000000"/>
            </w:tcBorders>
            <w:shd w:val="clear" w:color="auto" w:fill="auto"/>
            <w:vAlign w:val="center"/>
          </w:tcPr>
          <w:p>
            <w:pPr>
              <w:pStyle w:val="5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85</w:t>
            </w:r>
            <w:r>
              <w:rPr>
                <w:rFonts w:ascii="宋体" w:eastAsia="宋体" w:cs="宋体" w:hint="eastAsia"/>
                <w:color w:val="000000"/>
                <w:kern w:val="0"/>
                <w:sz w:val="22"/>
              </w:rPr>
              <w:t>%</w:t>
            </w:r>
          </w:p>
        </w:tc>
        <w:tc>
          <w:tcPr>
            <w:tcW w:w="1043" w:type="dxa"/>
            <w:tcBorders>
              <w:top w:val="nil"/>
              <w:left w:val="nil"/>
              <w:bottom w:val="single" w:sz="4" w:space="0" w:color="000000"/>
              <w:right w:val="single" w:sz="4" w:space="0" w:color="000000"/>
            </w:tcBorders>
            <w:shd w:val="clear" w:color="auto" w:fill="auto"/>
            <w:vAlign w:val="center"/>
          </w:tcPr>
          <w:p>
            <w:pPr>
              <w:pStyle w:val="51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771"/>
        </w:trPr>
        <w:tc>
          <w:tcPr>
            <w:tcW w:w="818" w:type="dxa"/>
            <w:vMerge/>
            <w:tcBorders>
              <w:top w:val="single" w:sz="4" w:space="0" w:color="000000"/>
              <w:left w:val="single" w:sz="4" w:space="0" w:color="000000"/>
              <w:bottom w:val="single" w:sz="4" w:space="0" w:color="000000"/>
              <w:right w:val="single" w:sz="4" w:space="0" w:color="000000"/>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pStyle w:val="5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546" w:type="dxa"/>
            <w:tcBorders>
              <w:top w:val="nil"/>
              <w:left w:val="nil"/>
              <w:bottom w:val="single" w:sz="4" w:space="0" w:color="000000"/>
              <w:right w:val="single" w:sz="4" w:space="0" w:color="000000"/>
            </w:tcBorders>
            <w:shd w:val="clear" w:color="auto" w:fill="auto"/>
            <w:vAlign w:val="center"/>
          </w:tcPr>
          <w:p>
            <w:pPr>
              <w:pStyle w:val="5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846" w:type="dxa"/>
            <w:gridSpan w:val="2"/>
            <w:tcBorders>
              <w:top w:val="single" w:sz="4" w:space="0" w:color="000000"/>
              <w:left w:val="nil"/>
              <w:bottom w:val="single" w:sz="4" w:space="0" w:color="000000"/>
              <w:right w:val="single" w:sz="4" w:space="0" w:color="000000"/>
            </w:tcBorders>
            <w:shd w:val="clear" w:color="auto" w:fill="auto"/>
            <w:vAlign w:val="center"/>
          </w:tcPr>
          <w:p>
            <w:pPr>
              <w:pStyle w:val="50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口岸重大和特别重大突发公共卫生事件处置率</w:t>
            </w:r>
          </w:p>
        </w:tc>
        <w:tc>
          <w:tcPr>
            <w:tcW w:w="851" w:type="dxa"/>
            <w:tcBorders>
              <w:top w:val="nil"/>
              <w:left w:val="nil"/>
              <w:bottom w:val="single" w:sz="4" w:space="0" w:color="000000"/>
              <w:right w:val="single" w:sz="4" w:space="0" w:color="000000"/>
            </w:tcBorders>
            <w:shd w:val="clear" w:color="auto" w:fill="auto"/>
            <w:vAlign w:val="center"/>
          </w:tcPr>
          <w:p>
            <w:pPr>
              <w:pStyle w:val="50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≥90%</w:t>
            </w:r>
          </w:p>
        </w:tc>
        <w:tc>
          <w:tcPr>
            <w:tcW w:w="1043" w:type="dxa"/>
            <w:tcBorders>
              <w:top w:val="nil"/>
              <w:left w:val="nil"/>
              <w:bottom w:val="single" w:sz="4" w:space="0" w:color="000000"/>
              <w:right w:val="single" w:sz="4" w:space="0" w:color="000000"/>
            </w:tcBorders>
            <w:shd w:val="clear" w:color="auto" w:fill="auto"/>
            <w:vAlign w:val="center"/>
          </w:tcPr>
          <w:p>
            <w:pPr>
              <w:pStyle w:val="50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40.0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7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191"/>
        <w:gridCol w:w="2494"/>
        <w:gridCol w:w="1049"/>
        <w:gridCol w:w="426"/>
        <w:gridCol w:w="1133"/>
        <w:gridCol w:w="992"/>
      </w:tblGrid>
      <w:tr>
        <w:trPr>
          <w:trHeight w:val="702"/>
        </w:trPr>
        <w:tc>
          <w:tcPr>
            <w:tcW w:w="9379" w:type="dxa"/>
            <w:gridSpan w:val="8"/>
            <w:tcBorders>
              <w:top w:val="nil"/>
              <w:left w:val="nil"/>
              <w:bottom w:val="nil"/>
              <w:right w:val="nil"/>
            </w:tcBorders>
            <w:shd w:val="clear" w:color="auto" w:fill="auto"/>
            <w:noWrap/>
            <w:vAlign w:val="center"/>
          </w:tcPr>
          <w:p>
            <w:pPr>
              <w:pStyle w:val="621"/>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79" w:type="dxa"/>
            <w:gridSpan w:val="8"/>
            <w:tcBorders>
              <w:top w:val="nil"/>
              <w:left w:val="nil"/>
              <w:bottom w:val="nil"/>
              <w:right w:val="nil"/>
            </w:tcBorders>
            <w:shd w:val="clear" w:color="auto" w:fill="auto"/>
            <w:noWrap/>
            <w:vAlign w:val="center"/>
          </w:tcPr>
          <w:p>
            <w:pPr>
              <w:pStyle w:val="62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61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5" w:type="dxa"/>
            <w:gridSpan w:val="6"/>
            <w:tcBorders>
              <w:top w:val="single" w:sz="4" w:space="0" w:color="000000"/>
              <w:left w:val="nil"/>
              <w:bottom w:val="single" w:sz="4" w:space="0" w:color="000000"/>
              <w:right w:val="single" w:sz="4" w:space="0" w:color="000000"/>
            </w:tcBorders>
            <w:shd w:val="clear" w:color="auto" w:fill="auto"/>
            <w:vAlign w:val="center"/>
          </w:tcPr>
          <w:p>
            <w:pPr>
              <w:pStyle w:val="61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进出口食品及化妆品安全专项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61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1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75" w:type="dxa"/>
            <w:gridSpan w:val="2"/>
            <w:tcBorders>
              <w:top w:val="nil"/>
              <w:left w:val="nil"/>
              <w:bottom w:val="single" w:sz="4" w:space="0" w:color="000000"/>
              <w:right w:val="single" w:sz="4" w:space="0" w:color="000000"/>
            </w:tcBorders>
            <w:shd w:val="clear" w:color="auto" w:fill="auto"/>
            <w:vAlign w:val="center"/>
          </w:tcPr>
          <w:p>
            <w:pPr>
              <w:pStyle w:val="61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125" w:type="dxa"/>
            <w:gridSpan w:val="2"/>
            <w:tcBorders>
              <w:top w:val="single" w:sz="4" w:space="0" w:color="000000"/>
              <w:left w:val="nil"/>
              <w:bottom w:val="single" w:sz="4" w:space="0" w:color="000000"/>
              <w:right w:val="single" w:sz="4" w:space="0" w:color="000000"/>
            </w:tcBorders>
            <w:shd w:val="clear" w:color="auto" w:fill="auto"/>
            <w:vAlign w:val="center"/>
          </w:tcPr>
          <w:p>
            <w:pPr>
              <w:pStyle w:val="61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61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11"/>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54.00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pPr>
              <w:pStyle w:val="61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0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54.00</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0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pStyle w:val="60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1" w:type="dxa"/>
            <w:gridSpan w:val="7"/>
            <w:tcBorders>
              <w:top w:val="single" w:sz="4" w:space="0" w:color="000000"/>
              <w:left w:val="nil"/>
              <w:bottom w:val="nil"/>
              <w:right w:val="single" w:sz="4" w:space="0" w:color="000000"/>
            </w:tcBorders>
            <w:shd w:val="clear" w:color="auto" w:fill="auto"/>
            <w:vAlign w:val="center"/>
          </w:tcPr>
          <w:p>
            <w:pPr>
              <w:pStyle w:val="60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1.落实输华肉类、进口植物源性食品、进口保健食品及加工食品中益生菌成分等监测评估计划，为年度监督抽检和风险监测计划的动态调整提供参考。                                                          </w:t>
              <w:cr/>
            </w:r>
          </w:p>
          <w:p>
            <w:pPr>
              <w:pStyle w:val="60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2.通过积极开展食品安全宣传周活动，彰显海关进出口食品安全监管效能，强化全民食品安全意识，构建社会共治格局。</w:t>
            </w:r>
            <w:r>
              <w:rPr>
                <w:rFonts w:ascii="宋体" w:eastAsia="宋体" w:cs="宋体"/>
                <w:color w:val="000000"/>
                <w:kern w:val="0"/>
                <w:sz w:val="22"/>
              </w:rPr>
              <w:t xml:space="preserve">                </w:t>
            </w:r>
          </w:p>
        </w:tc>
      </w:tr>
      <w:tr>
        <w:trPr>
          <w:trHeight w:val="810"/>
        </w:trPr>
        <w:tc>
          <w:tcPr>
            <w:tcW w:w="818" w:type="dxa"/>
            <w:vMerge w:val="restart"/>
            <w:tcBorders>
              <w:top w:val="single" w:sz="4" w:space="0" w:color="auto"/>
              <w:left w:val="single" w:sz="4" w:space="0" w:color="auto"/>
              <w:bottom w:val="nil"/>
              <w:right w:val="single" w:sz="4" w:space="0" w:color="auto"/>
            </w:tcBorders>
            <w:shd w:val="clear" w:color="auto" w:fill="auto"/>
            <w:vAlign w:val="center"/>
          </w:tcPr>
          <w:p>
            <w:pPr>
              <w:pStyle w:val="60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pStyle w:val="60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pStyle w:val="59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pStyle w:val="59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pPr>
              <w:pStyle w:val="59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92" w:type="dxa"/>
            <w:tcBorders>
              <w:top w:val="single" w:sz="4" w:space="0" w:color="auto"/>
              <w:left w:val="nil"/>
              <w:bottom w:val="single" w:sz="4" w:space="0" w:color="auto"/>
              <w:right w:val="single" w:sz="4" w:space="0" w:color="auto"/>
            </w:tcBorders>
            <w:shd w:val="clear" w:color="auto" w:fill="auto"/>
            <w:vAlign w:val="center"/>
          </w:tcPr>
          <w:p>
            <w:pPr>
              <w:pStyle w:val="59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59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191" w:type="dxa"/>
            <w:tcBorders>
              <w:top w:val="nil"/>
              <w:left w:val="nil"/>
              <w:bottom w:val="single" w:sz="4" w:space="0" w:color="000000"/>
              <w:right w:val="single" w:sz="4" w:space="0" w:color="000000"/>
            </w:tcBorders>
            <w:shd w:val="clear" w:color="auto" w:fill="auto"/>
            <w:vAlign w:val="center"/>
          </w:tcPr>
          <w:p>
            <w:pPr>
              <w:pStyle w:val="59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59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开展食品安全宣传周活动场次数</w:t>
            </w:r>
          </w:p>
        </w:tc>
        <w:tc>
          <w:tcPr>
            <w:tcW w:w="1559" w:type="dxa"/>
            <w:gridSpan w:val="2"/>
            <w:tcBorders>
              <w:top w:val="nil"/>
              <w:left w:val="nil"/>
              <w:bottom w:val="single" w:sz="4" w:space="0" w:color="000000"/>
              <w:right w:val="single" w:sz="4" w:space="0" w:color="000000"/>
            </w:tcBorders>
            <w:shd w:val="clear" w:color="auto" w:fill="auto"/>
            <w:vAlign w:val="center"/>
          </w:tcPr>
          <w:p>
            <w:pPr>
              <w:pStyle w:val="59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1次</w:t>
            </w:r>
          </w:p>
        </w:tc>
        <w:tc>
          <w:tcPr>
            <w:tcW w:w="992" w:type="dxa"/>
            <w:tcBorders>
              <w:top w:val="nil"/>
              <w:left w:val="nil"/>
              <w:bottom w:val="single" w:sz="4" w:space="0" w:color="000000"/>
              <w:right w:val="single" w:sz="4" w:space="0" w:color="000000"/>
            </w:tcBorders>
            <w:shd w:val="clear" w:color="auto" w:fill="auto"/>
            <w:vAlign w:val="center"/>
          </w:tcPr>
          <w:p>
            <w:pPr>
              <w:pStyle w:val="59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59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58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进出口食品化妆品监督抽检完成率</w:t>
            </w:r>
          </w:p>
        </w:tc>
        <w:tc>
          <w:tcPr>
            <w:tcW w:w="1559" w:type="dxa"/>
            <w:gridSpan w:val="2"/>
            <w:tcBorders>
              <w:top w:val="nil"/>
              <w:left w:val="nil"/>
              <w:bottom w:val="single" w:sz="4" w:space="0" w:color="000000"/>
              <w:right w:val="single" w:sz="4" w:space="0" w:color="000000"/>
            </w:tcBorders>
            <w:shd w:val="clear" w:color="auto" w:fill="auto"/>
            <w:vAlign w:val="center"/>
          </w:tcPr>
          <w:p>
            <w:pPr>
              <w:pStyle w:val="58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w:t>
            </w:r>
            <w:r>
              <w:rPr>
                <w:rFonts w:ascii="宋体" w:eastAsia="宋体" w:cs="宋体" w:hint="eastAsia"/>
                <w:color w:val="000000"/>
                <w:kern w:val="0"/>
                <w:sz w:val="22"/>
              </w:rPr>
              <w:t>5%</w:t>
            </w:r>
          </w:p>
        </w:tc>
        <w:tc>
          <w:tcPr>
            <w:tcW w:w="992" w:type="dxa"/>
            <w:tcBorders>
              <w:top w:val="nil"/>
              <w:left w:val="nil"/>
              <w:bottom w:val="single" w:sz="4" w:space="0" w:color="000000"/>
              <w:right w:val="single" w:sz="4" w:space="0" w:color="000000"/>
            </w:tcBorders>
            <w:shd w:val="clear" w:color="auto" w:fill="auto"/>
            <w:vAlign w:val="center"/>
          </w:tcPr>
          <w:p>
            <w:pPr>
              <w:pStyle w:val="58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58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58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进出口食品化妆品风险监测完成率</w:t>
            </w:r>
          </w:p>
        </w:tc>
        <w:tc>
          <w:tcPr>
            <w:tcW w:w="1559" w:type="dxa"/>
            <w:gridSpan w:val="2"/>
            <w:tcBorders>
              <w:top w:val="nil"/>
              <w:left w:val="nil"/>
              <w:bottom w:val="single" w:sz="4" w:space="0" w:color="000000"/>
              <w:right w:val="single" w:sz="4" w:space="0" w:color="000000"/>
            </w:tcBorders>
            <w:shd w:val="clear" w:color="auto" w:fill="auto"/>
            <w:vAlign w:val="center"/>
          </w:tcPr>
          <w:p>
            <w:pPr>
              <w:pStyle w:val="58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w:t>
            </w:r>
            <w:r>
              <w:rPr>
                <w:rFonts w:ascii="宋体" w:eastAsia="宋体" w:cs="宋体" w:hint="eastAsia"/>
                <w:color w:val="000000"/>
                <w:kern w:val="0"/>
                <w:sz w:val="22"/>
              </w:rPr>
              <w:t>5%</w:t>
            </w:r>
          </w:p>
        </w:tc>
        <w:tc>
          <w:tcPr>
            <w:tcW w:w="992" w:type="dxa"/>
            <w:tcBorders>
              <w:top w:val="nil"/>
              <w:left w:val="nil"/>
              <w:bottom w:val="single" w:sz="4" w:space="0" w:color="000000"/>
              <w:right w:val="single" w:sz="4" w:space="0" w:color="000000"/>
            </w:tcBorders>
            <w:shd w:val="clear" w:color="auto" w:fill="auto"/>
            <w:vAlign w:val="center"/>
          </w:tcPr>
          <w:p>
            <w:pPr>
              <w:pStyle w:val="58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10</w:t>
            </w:r>
            <w:r>
              <w:rPr>
                <w:rFonts w:ascii="宋体" w:eastAsia="宋体" w:cs="宋体" w:hint="eastAsia"/>
                <w:color w:val="000000"/>
                <w:kern w:val="0"/>
                <w:sz w:val="22"/>
              </w:rPr>
              <w:t>.0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5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58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当年进境动植物源性食品检疫审批正确率</w:t>
            </w:r>
          </w:p>
        </w:tc>
        <w:tc>
          <w:tcPr>
            <w:tcW w:w="1559" w:type="dxa"/>
            <w:gridSpan w:val="2"/>
            <w:tcBorders>
              <w:top w:val="nil"/>
              <w:left w:val="nil"/>
              <w:bottom w:val="single" w:sz="4" w:space="0" w:color="000000"/>
              <w:right w:val="single" w:sz="4" w:space="0" w:color="000000"/>
            </w:tcBorders>
            <w:shd w:val="clear" w:color="auto" w:fill="auto"/>
            <w:vAlign w:val="center"/>
          </w:tcPr>
          <w:p>
            <w:pPr>
              <w:pStyle w:val="58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w:t>
            </w:r>
            <w:r>
              <w:rPr>
                <w:rFonts w:ascii="宋体" w:eastAsia="宋体" w:cs="宋体" w:hint="eastAsia"/>
                <w:color w:val="000000"/>
                <w:kern w:val="0"/>
                <w:sz w:val="22"/>
              </w:rPr>
              <w:t>5%</w:t>
            </w:r>
          </w:p>
        </w:tc>
        <w:tc>
          <w:tcPr>
            <w:tcW w:w="992" w:type="dxa"/>
            <w:tcBorders>
              <w:top w:val="nil"/>
              <w:left w:val="nil"/>
              <w:bottom w:val="single" w:sz="4" w:space="0" w:color="000000"/>
              <w:right w:val="single" w:sz="4" w:space="0" w:color="000000"/>
            </w:tcBorders>
            <w:shd w:val="clear" w:color="auto" w:fill="auto"/>
            <w:vAlign w:val="center"/>
          </w:tcPr>
          <w:p>
            <w:pPr>
              <w:pStyle w:val="57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w:t>
            </w:r>
            <w:r>
              <w:rPr>
                <w:rFonts w:ascii="宋体" w:eastAsia="宋体" w:cs="宋体"/>
                <w:color w:val="000000"/>
                <w:kern w:val="0"/>
                <w:sz w:val="22"/>
              </w:rPr>
              <w:t>0</w:t>
            </w:r>
            <w:r>
              <w:rPr>
                <w:rFonts w:ascii="宋体" w:eastAsia="宋体" w:cs="宋体" w:hint="eastAsia"/>
                <w:color w:val="000000"/>
                <w:kern w:val="0"/>
                <w:sz w:val="22"/>
              </w:rPr>
              <w:t>.0</w:t>
            </w:r>
          </w:p>
        </w:tc>
      </w:tr>
      <w:tr>
        <w:trPr>
          <w:trHeight w:val="679"/>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pStyle w:val="56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91" w:type="dxa"/>
            <w:tcBorders>
              <w:top w:val="nil"/>
              <w:left w:val="nil"/>
              <w:bottom w:val="single" w:sz="4" w:space="0" w:color="000000"/>
              <w:right w:val="single" w:sz="4" w:space="0" w:color="000000"/>
            </w:tcBorders>
            <w:shd w:val="clear" w:color="auto" w:fill="auto"/>
            <w:vAlign w:val="center"/>
          </w:tcPr>
          <w:p>
            <w:pPr>
              <w:pStyle w:val="56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56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宣传受众人次数</w:t>
            </w:r>
          </w:p>
        </w:tc>
        <w:tc>
          <w:tcPr>
            <w:tcW w:w="1559" w:type="dxa"/>
            <w:gridSpan w:val="2"/>
            <w:tcBorders>
              <w:top w:val="nil"/>
              <w:left w:val="nil"/>
              <w:bottom w:val="single" w:sz="4" w:space="0" w:color="000000"/>
              <w:right w:val="single" w:sz="4" w:space="0" w:color="000000"/>
            </w:tcBorders>
            <w:shd w:val="clear" w:color="auto" w:fill="auto"/>
            <w:vAlign w:val="center"/>
          </w:tcPr>
          <w:p>
            <w:pPr>
              <w:pStyle w:val="55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≥1000人</w:t>
            </w:r>
          </w:p>
        </w:tc>
        <w:tc>
          <w:tcPr>
            <w:tcW w:w="992" w:type="dxa"/>
            <w:tcBorders>
              <w:top w:val="nil"/>
              <w:left w:val="nil"/>
              <w:bottom w:val="single" w:sz="4" w:space="0" w:color="000000"/>
              <w:right w:val="single" w:sz="4" w:space="0" w:color="000000"/>
            </w:tcBorders>
            <w:shd w:val="clear" w:color="auto" w:fill="auto"/>
            <w:vAlign w:val="center"/>
          </w:tcPr>
          <w:p>
            <w:pPr>
              <w:pStyle w:val="55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40.0</w:t>
            </w:r>
          </w:p>
        </w:tc>
      </w:tr>
      <w:tr>
        <w:trPr>
          <w:trHeight w:val="702"/>
        </w:trPr>
        <w:tc>
          <w:tcPr>
            <w:tcW w:w="9379" w:type="dxa"/>
            <w:gridSpan w:val="8"/>
            <w:tcBorders>
              <w:top w:val="nil"/>
              <w:left w:val="nil"/>
              <w:bottom w:val="nil"/>
              <w:right w:val="nil"/>
            </w:tcBorders>
            <w:shd w:val="clear" w:color="auto" w:fill="auto"/>
            <w:noWrap/>
            <w:vAlign w:val="center"/>
          </w:tcPr>
          <w:p>
            <w:pPr>
              <w:pStyle w:val="673"/>
              <w:widowControl/>
              <w:jc w:val="center"/>
              <w:rPr>
                <w:rFonts w:ascii="方正黑体_GBK" w:eastAsia="方正黑体_GBK"/>
                <w:kern w:val="0"/>
                <w:szCs w:val="32"/>
              </w:rPr>
            </w:pPr>
          </w:p>
          <w:p>
            <w:pPr>
              <w:pStyle w:val="673"/>
              <w:widowControl/>
              <w:jc w:val="center"/>
              <w:rPr>
                <w:rFonts w:ascii="方正黑体_GBK" w:eastAsia="方正黑体_GBK"/>
                <w:kern w:val="0"/>
                <w:szCs w:val="32"/>
              </w:rPr>
            </w:pPr>
          </w:p>
          <w:p>
            <w:pPr>
              <w:pStyle w:val="673"/>
              <w:widowControl/>
              <w:jc w:val="center"/>
              <w:rPr>
                <w:rFonts w:ascii="方正黑体_GBK" w:eastAsia="方正黑体_GBK"/>
                <w:kern w:val="0"/>
                <w:szCs w:val="32"/>
              </w:rPr>
            </w:pPr>
          </w:p>
          <w:p>
            <w:pPr>
              <w:pStyle w:val="673"/>
              <w:widowControl/>
              <w:jc w:val="center"/>
              <w:rPr>
                <w:rFonts w:ascii="方正黑体_GBK" w:eastAsia="方正黑体_GBK"/>
                <w:kern w:val="0"/>
                <w:szCs w:val="32"/>
              </w:rPr>
            </w:pPr>
          </w:p>
          <w:p>
            <w:pPr>
              <w:pStyle w:val="673"/>
              <w:widowControl/>
              <w:jc w:val="center"/>
              <w:rPr>
                <w:rFonts w:ascii="方正黑体_GBK" w:eastAsia="方正黑体_GBK"/>
                <w:kern w:val="0"/>
                <w:szCs w:val="32"/>
              </w:rPr>
            </w:pPr>
          </w:p>
          <w:p>
            <w:pPr>
              <w:pStyle w:val="673"/>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79" w:type="dxa"/>
            <w:gridSpan w:val="8"/>
            <w:tcBorders>
              <w:top w:val="nil"/>
              <w:left w:val="nil"/>
              <w:bottom w:val="nil"/>
              <w:right w:val="nil"/>
            </w:tcBorders>
            <w:shd w:val="clear" w:color="auto" w:fill="auto"/>
            <w:noWrap/>
            <w:vAlign w:val="center"/>
          </w:tcPr>
          <w:p>
            <w:pPr>
              <w:pStyle w:val="67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67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5" w:type="dxa"/>
            <w:gridSpan w:val="6"/>
            <w:tcBorders>
              <w:top w:val="single" w:sz="4" w:space="0" w:color="000000"/>
              <w:left w:val="nil"/>
              <w:bottom w:val="single" w:sz="4" w:space="0" w:color="000000"/>
              <w:right w:val="single" w:sz="4" w:space="0" w:color="000000"/>
            </w:tcBorders>
            <w:shd w:val="clear" w:color="auto" w:fill="auto"/>
            <w:vAlign w:val="center"/>
          </w:tcPr>
          <w:p>
            <w:pPr>
              <w:pStyle w:val="67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国门生物安全专项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66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6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75" w:type="dxa"/>
            <w:gridSpan w:val="2"/>
            <w:tcBorders>
              <w:top w:val="nil"/>
              <w:left w:val="nil"/>
              <w:bottom w:val="single" w:sz="4" w:space="0" w:color="000000"/>
              <w:right w:val="single" w:sz="4" w:space="0" w:color="000000"/>
            </w:tcBorders>
            <w:shd w:val="clear" w:color="auto" w:fill="auto"/>
            <w:vAlign w:val="center"/>
          </w:tcPr>
          <w:p>
            <w:pPr>
              <w:pStyle w:val="66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125" w:type="dxa"/>
            <w:gridSpan w:val="2"/>
            <w:tcBorders>
              <w:top w:val="single" w:sz="4" w:space="0" w:color="000000"/>
              <w:left w:val="nil"/>
              <w:bottom w:val="single" w:sz="4" w:space="0" w:color="000000"/>
              <w:right w:val="single" w:sz="4" w:space="0" w:color="000000"/>
            </w:tcBorders>
            <w:shd w:val="clear" w:color="auto" w:fill="auto"/>
            <w:vAlign w:val="center"/>
          </w:tcPr>
          <w:p>
            <w:pPr>
              <w:pStyle w:val="66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66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6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63"/>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30.52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pPr>
              <w:pStyle w:val="66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6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6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30.52</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5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5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5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5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pStyle w:val="65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1" w:type="dxa"/>
            <w:gridSpan w:val="7"/>
            <w:tcBorders>
              <w:top w:val="single" w:sz="4" w:space="0" w:color="000000"/>
              <w:left w:val="nil"/>
              <w:bottom w:val="nil"/>
              <w:right w:val="single" w:sz="4" w:space="0" w:color="000000"/>
            </w:tcBorders>
            <w:shd w:val="clear" w:color="auto" w:fill="auto"/>
            <w:vAlign w:val="center"/>
          </w:tcPr>
          <w:p>
            <w:pPr>
              <w:pStyle w:val="65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1.通过开展国门生物安全宣传活动，切实增强社会公众国门生物安全意识，促进社会公众生物安全防控知识和能力的提升，共同筑牢国门生物安全防线。</w:t>
              <w:cr/>
            </w:r>
          </w:p>
          <w:p>
            <w:pPr>
              <w:pStyle w:val="65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2.通过开展外来有害生物监测和进出境动植物检验检疫工作，有效控制重大动植物疫情疫病和有毒有害物质传入传出，保障农林牧渔业生产安全、人民群众生命健康安全和生态安全。</w:t>
            </w:r>
          </w:p>
        </w:tc>
      </w:tr>
      <w:tr>
        <w:trPr>
          <w:trHeight w:val="925"/>
        </w:trPr>
        <w:tc>
          <w:tcPr>
            <w:tcW w:w="818" w:type="dxa"/>
            <w:vMerge w:val="restart"/>
            <w:tcBorders>
              <w:top w:val="single" w:sz="4" w:space="0" w:color="auto"/>
              <w:left w:val="single" w:sz="4" w:space="0" w:color="auto"/>
              <w:right w:val="single" w:sz="4" w:space="0" w:color="auto"/>
            </w:tcBorders>
            <w:shd w:val="clear" w:color="auto" w:fill="auto"/>
            <w:vAlign w:val="center"/>
          </w:tcPr>
          <w:p>
            <w:pPr>
              <w:pStyle w:val="74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pStyle w:val="65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pStyle w:val="65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pStyle w:val="6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pPr>
              <w:pStyle w:val="64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92" w:type="dxa"/>
            <w:tcBorders>
              <w:top w:val="single" w:sz="4" w:space="0" w:color="auto"/>
              <w:left w:val="nil"/>
              <w:bottom w:val="single" w:sz="4" w:space="0" w:color="auto"/>
              <w:right w:val="single" w:sz="4" w:space="0" w:color="auto"/>
            </w:tcBorders>
            <w:shd w:val="clear" w:color="auto" w:fill="auto"/>
            <w:vAlign w:val="center"/>
          </w:tcPr>
          <w:p>
            <w:pPr>
              <w:pStyle w:val="64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68"/>
        </w:trPr>
        <w:tc>
          <w:tcPr>
            <w:tcW w:w="818" w:type="dxa"/>
            <w:vMerge/>
            <w:tcBorders>
              <w:left w:val="single" w:sz="4" w:space="0" w:color="auto"/>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64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191" w:type="dxa"/>
            <w:tcBorders>
              <w:top w:val="nil"/>
              <w:left w:val="nil"/>
              <w:bottom w:val="single" w:sz="4" w:space="0" w:color="000000"/>
              <w:right w:val="single" w:sz="4" w:space="0" w:color="000000"/>
            </w:tcBorders>
            <w:shd w:val="clear" w:color="auto" w:fill="auto"/>
            <w:vAlign w:val="center"/>
          </w:tcPr>
          <w:p>
            <w:pPr>
              <w:pStyle w:val="64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4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开展国门生物安全宣传次数</w:t>
            </w:r>
          </w:p>
        </w:tc>
        <w:tc>
          <w:tcPr>
            <w:tcW w:w="1559" w:type="dxa"/>
            <w:gridSpan w:val="2"/>
            <w:tcBorders>
              <w:top w:val="nil"/>
              <w:left w:val="nil"/>
              <w:bottom w:val="single" w:sz="4" w:space="0" w:color="000000"/>
              <w:right w:val="single" w:sz="4" w:space="0" w:color="000000"/>
            </w:tcBorders>
            <w:shd w:val="clear" w:color="auto" w:fill="auto"/>
            <w:vAlign w:val="center"/>
          </w:tcPr>
          <w:p>
            <w:pPr>
              <w:pStyle w:val="64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≥1次</w:t>
            </w:r>
          </w:p>
        </w:tc>
        <w:tc>
          <w:tcPr>
            <w:tcW w:w="992" w:type="dxa"/>
            <w:tcBorders>
              <w:top w:val="nil"/>
              <w:left w:val="nil"/>
              <w:bottom w:val="single" w:sz="4" w:space="0" w:color="000000"/>
              <w:right w:val="single" w:sz="4" w:space="0" w:color="000000"/>
            </w:tcBorders>
            <w:shd w:val="clear" w:color="auto" w:fill="auto"/>
            <w:vAlign w:val="center"/>
          </w:tcPr>
          <w:p>
            <w:pPr>
              <w:pStyle w:val="64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68"/>
        </w:trPr>
        <w:tc>
          <w:tcPr>
            <w:tcW w:w="818" w:type="dxa"/>
            <w:vMerge/>
            <w:tcBorders>
              <w:left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64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4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外来有害生物监测报告数量</w:t>
            </w:r>
          </w:p>
        </w:tc>
        <w:tc>
          <w:tcPr>
            <w:tcW w:w="1559" w:type="dxa"/>
            <w:gridSpan w:val="2"/>
            <w:tcBorders>
              <w:top w:val="nil"/>
              <w:left w:val="nil"/>
              <w:bottom w:val="single" w:sz="4" w:space="0" w:color="000000"/>
              <w:right w:val="single" w:sz="4" w:space="0" w:color="000000"/>
            </w:tcBorders>
            <w:shd w:val="clear" w:color="auto" w:fill="auto"/>
            <w:vAlign w:val="center"/>
          </w:tcPr>
          <w:p>
            <w:pPr>
              <w:pStyle w:val="64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w:t>
            </w:r>
            <w:r>
              <w:rPr>
                <w:rFonts w:ascii="宋体" w:eastAsia="宋体" w:cs="宋体" w:hint="eastAsia"/>
                <w:color w:val="000000"/>
                <w:kern w:val="0"/>
                <w:sz w:val="22"/>
              </w:rPr>
              <w:t>份</w:t>
            </w:r>
          </w:p>
        </w:tc>
        <w:tc>
          <w:tcPr>
            <w:tcW w:w="992" w:type="dxa"/>
            <w:tcBorders>
              <w:top w:val="nil"/>
              <w:left w:val="nil"/>
              <w:bottom w:val="single" w:sz="4" w:space="0" w:color="000000"/>
              <w:right w:val="single" w:sz="4" w:space="0" w:color="000000"/>
            </w:tcBorders>
            <w:shd w:val="clear" w:color="auto" w:fill="auto"/>
            <w:vAlign w:val="center"/>
          </w:tcPr>
          <w:p>
            <w:pPr>
              <w:pStyle w:val="63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1</w:t>
            </w:r>
            <w:r>
              <w:rPr>
                <w:rFonts w:ascii="宋体" w:eastAsia="宋体" w:cs="宋体" w:hint="eastAsia"/>
                <w:color w:val="000000"/>
                <w:kern w:val="0"/>
                <w:sz w:val="22"/>
              </w:rPr>
              <w:t>0.0</w:t>
            </w:r>
          </w:p>
        </w:tc>
      </w:tr>
      <w:tr>
        <w:trPr>
          <w:trHeight w:val="668"/>
        </w:trPr>
        <w:tc>
          <w:tcPr>
            <w:tcW w:w="818" w:type="dxa"/>
            <w:vMerge/>
            <w:tcBorders>
              <w:left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6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3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进出境动物疫病监测报告数量</w:t>
            </w:r>
          </w:p>
        </w:tc>
        <w:tc>
          <w:tcPr>
            <w:tcW w:w="1559" w:type="dxa"/>
            <w:gridSpan w:val="2"/>
            <w:tcBorders>
              <w:top w:val="nil"/>
              <w:left w:val="nil"/>
              <w:bottom w:val="single" w:sz="4" w:space="0" w:color="000000"/>
              <w:right w:val="single" w:sz="4" w:space="0" w:color="000000"/>
            </w:tcBorders>
            <w:shd w:val="clear" w:color="auto" w:fill="auto"/>
            <w:vAlign w:val="center"/>
          </w:tcPr>
          <w:p>
            <w:pPr>
              <w:pStyle w:val="63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w:t>
            </w:r>
            <w:r>
              <w:rPr>
                <w:rFonts w:ascii="宋体" w:eastAsia="宋体" w:cs="宋体" w:hint="eastAsia"/>
                <w:color w:val="000000"/>
                <w:kern w:val="0"/>
                <w:sz w:val="22"/>
              </w:rPr>
              <w:t>份</w:t>
            </w:r>
          </w:p>
        </w:tc>
        <w:tc>
          <w:tcPr>
            <w:tcW w:w="992" w:type="dxa"/>
            <w:tcBorders>
              <w:top w:val="nil"/>
              <w:left w:val="nil"/>
              <w:bottom w:val="single" w:sz="4" w:space="0" w:color="000000"/>
              <w:right w:val="single" w:sz="4" w:space="0" w:color="000000"/>
            </w:tcBorders>
            <w:shd w:val="clear" w:color="auto" w:fill="auto"/>
            <w:vAlign w:val="center"/>
          </w:tcPr>
          <w:p>
            <w:pPr>
              <w:pStyle w:val="63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67"/>
        </w:trPr>
        <w:tc>
          <w:tcPr>
            <w:tcW w:w="818" w:type="dxa"/>
            <w:vMerge/>
            <w:tcBorders>
              <w:left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6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3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外来有害生物监测任务完成率</w:t>
            </w:r>
          </w:p>
        </w:tc>
        <w:tc>
          <w:tcPr>
            <w:tcW w:w="1559" w:type="dxa"/>
            <w:gridSpan w:val="2"/>
            <w:tcBorders>
              <w:top w:val="nil"/>
              <w:left w:val="nil"/>
              <w:bottom w:val="single" w:sz="4" w:space="0" w:color="000000"/>
              <w:right w:val="single" w:sz="4" w:space="0" w:color="000000"/>
            </w:tcBorders>
            <w:shd w:val="clear" w:color="auto" w:fill="auto"/>
            <w:vAlign w:val="center"/>
          </w:tcPr>
          <w:p>
            <w:pPr>
              <w:pStyle w:val="63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95%</w:t>
            </w:r>
          </w:p>
        </w:tc>
        <w:tc>
          <w:tcPr>
            <w:tcW w:w="992" w:type="dxa"/>
            <w:tcBorders>
              <w:top w:val="nil"/>
              <w:left w:val="nil"/>
              <w:bottom w:val="single" w:sz="4" w:space="0" w:color="000000"/>
              <w:right w:val="single" w:sz="4" w:space="0" w:color="000000"/>
            </w:tcBorders>
            <w:shd w:val="clear" w:color="auto" w:fill="auto"/>
            <w:vAlign w:val="center"/>
          </w:tcPr>
          <w:p>
            <w:pPr>
              <w:pStyle w:val="63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10.0</w:t>
            </w:r>
          </w:p>
        </w:tc>
      </w:tr>
      <w:tr>
        <w:trPr>
          <w:trHeight w:val="668"/>
        </w:trPr>
        <w:tc>
          <w:tcPr>
            <w:tcW w:w="818" w:type="dxa"/>
            <w:vMerge/>
            <w:tcBorders>
              <w:left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auto"/>
              <w:right w:val="single" w:sz="4" w:space="0" w:color="000000"/>
            </w:tcBorders>
            <w:shd w:val="clear" w:color="auto" w:fill="auto"/>
            <w:vAlign w:val="center"/>
          </w:tcPr>
          <w:p>
            <w:pPr>
              <w:pStyle w:val="63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3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进出境动物疫病监测任务完成率</w:t>
            </w:r>
          </w:p>
        </w:tc>
        <w:tc>
          <w:tcPr>
            <w:tcW w:w="1559" w:type="dxa"/>
            <w:gridSpan w:val="2"/>
            <w:tcBorders>
              <w:top w:val="nil"/>
              <w:left w:val="nil"/>
              <w:bottom w:val="single" w:sz="4" w:space="0" w:color="auto"/>
              <w:right w:val="single" w:sz="4" w:space="0" w:color="000000"/>
            </w:tcBorders>
            <w:shd w:val="clear" w:color="auto" w:fill="auto"/>
            <w:vAlign w:val="center"/>
          </w:tcPr>
          <w:p>
            <w:pPr>
              <w:pStyle w:val="63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≥95%</w:t>
            </w:r>
          </w:p>
        </w:tc>
        <w:tc>
          <w:tcPr>
            <w:tcW w:w="992" w:type="dxa"/>
            <w:tcBorders>
              <w:top w:val="nil"/>
              <w:left w:val="nil"/>
              <w:bottom w:val="single" w:sz="4" w:space="0" w:color="auto"/>
              <w:right w:val="single" w:sz="4" w:space="0" w:color="000000"/>
            </w:tcBorders>
            <w:shd w:val="clear" w:color="auto" w:fill="auto"/>
            <w:vAlign w:val="center"/>
          </w:tcPr>
          <w:p>
            <w:pPr>
              <w:pStyle w:val="63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68"/>
        </w:trPr>
        <w:tc>
          <w:tcPr>
            <w:tcW w:w="818" w:type="dxa"/>
            <w:vMerge/>
            <w:tcBorders>
              <w:left w:val="single" w:sz="4" w:space="0" w:color="auto"/>
              <w:right w:val="single" w:sz="4" w:space="0" w:color="auto"/>
            </w:tcBorders>
            <w:vAlign w:val="center"/>
          </w:tcPr>
          <w:p/>
        </w:tc>
        <w:tc>
          <w:tcPr>
            <w:tcW w:w="1276" w:type="dxa"/>
            <w:vMerge w:val="restart"/>
            <w:tcBorders>
              <w:top w:val="nil"/>
              <w:left w:val="single" w:sz="4" w:space="0" w:color="000000"/>
              <w:right w:val="single" w:sz="4" w:space="0" w:color="auto"/>
            </w:tcBorders>
            <w:shd w:val="clear" w:color="auto" w:fill="auto"/>
            <w:vAlign w:val="center"/>
          </w:tcPr>
          <w:p>
            <w:pPr>
              <w:pStyle w:val="63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pPr>
              <w:pStyle w:val="62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重大突发检验检疫问题处理率</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62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668"/>
        </w:trPr>
        <w:tc>
          <w:tcPr>
            <w:tcW w:w="818" w:type="dxa"/>
            <w:vMerge/>
            <w:tcBorders>
              <w:left w:val="single" w:sz="4" w:space="0" w:color="auto"/>
              <w:bottom w:val="single" w:sz="4" w:space="0" w:color="auto"/>
              <w:right w:val="single" w:sz="4" w:space="0" w:color="auto"/>
            </w:tcBorders>
            <w:vAlign w:val="center"/>
          </w:tcPr>
          <w:p/>
        </w:tc>
        <w:tc>
          <w:tcPr>
            <w:tcW w:w="1276" w:type="dxa"/>
            <w:vMerge/>
            <w:tcBorders>
              <w:left w:val="single" w:sz="4" w:space="0" w:color="000000"/>
              <w:bottom w:val="single" w:sz="4" w:space="0" w:color="000000"/>
              <w:right w:val="single" w:sz="4" w:space="0" w:color="auto"/>
            </w:tcBorders>
            <w:shd w:val="clear" w:color="auto" w:fill="auto"/>
            <w:vAlign w:val="center"/>
          </w:tc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pPr>
              <w:pStyle w:val="62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宣传活动受众人次数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62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≥500人次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7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191"/>
        <w:gridCol w:w="2494"/>
        <w:gridCol w:w="1049"/>
        <w:gridCol w:w="426"/>
        <w:gridCol w:w="1133"/>
        <w:gridCol w:w="992"/>
      </w:tblGrid>
      <w:tr>
        <w:trPr>
          <w:trHeight w:val="702"/>
        </w:trPr>
        <w:tc>
          <w:tcPr>
            <w:tcW w:w="9379" w:type="dxa"/>
            <w:gridSpan w:val="8"/>
            <w:tcBorders>
              <w:top w:val="nil"/>
              <w:left w:val="nil"/>
              <w:bottom w:val="nil"/>
              <w:right w:val="nil"/>
            </w:tcBorders>
            <w:shd w:val="clear" w:color="auto" w:fill="auto"/>
            <w:noWrap/>
            <w:vAlign w:val="center"/>
          </w:tcPr>
          <w:p>
            <w:pPr>
              <w:pStyle w:val="673"/>
              <w:widowControl/>
              <w:jc w:val="center"/>
              <w:rPr>
                <w:rFonts w:ascii="方正黑体_GBK" w:eastAsia="方正黑体_GBK"/>
                <w:kern w:val="0"/>
                <w:szCs w:val="32"/>
              </w:rPr>
            </w:pPr>
          </w:p>
          <w:p>
            <w:pPr>
              <w:pStyle w:val="673"/>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79" w:type="dxa"/>
            <w:gridSpan w:val="8"/>
            <w:tcBorders>
              <w:top w:val="nil"/>
              <w:left w:val="nil"/>
              <w:bottom w:val="nil"/>
              <w:right w:val="nil"/>
            </w:tcBorders>
            <w:shd w:val="clear" w:color="auto" w:fill="auto"/>
            <w:noWrap/>
            <w:vAlign w:val="center"/>
          </w:tcPr>
          <w:p>
            <w:pPr>
              <w:pStyle w:val="67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67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5" w:type="dxa"/>
            <w:gridSpan w:val="6"/>
            <w:tcBorders>
              <w:top w:val="single" w:sz="4" w:space="0" w:color="000000"/>
              <w:left w:val="nil"/>
              <w:bottom w:val="single" w:sz="4" w:space="0" w:color="000000"/>
              <w:right w:val="single" w:sz="4" w:space="0" w:color="000000"/>
            </w:tcBorders>
            <w:shd w:val="clear" w:color="auto" w:fill="auto"/>
            <w:vAlign w:val="center"/>
          </w:tcPr>
          <w:p>
            <w:pPr>
              <w:pStyle w:val="67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海关资产及专用设备运行维护费</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66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6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75" w:type="dxa"/>
            <w:gridSpan w:val="2"/>
            <w:tcBorders>
              <w:top w:val="nil"/>
              <w:left w:val="nil"/>
              <w:bottom w:val="single" w:sz="4" w:space="0" w:color="000000"/>
              <w:right w:val="single" w:sz="4" w:space="0" w:color="000000"/>
            </w:tcBorders>
            <w:shd w:val="clear" w:color="auto" w:fill="auto"/>
            <w:vAlign w:val="center"/>
          </w:tcPr>
          <w:p>
            <w:pPr>
              <w:pStyle w:val="66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125" w:type="dxa"/>
            <w:gridSpan w:val="2"/>
            <w:tcBorders>
              <w:top w:val="single" w:sz="4" w:space="0" w:color="000000"/>
              <w:left w:val="nil"/>
              <w:bottom w:val="single" w:sz="4" w:space="0" w:color="000000"/>
              <w:right w:val="single" w:sz="4" w:space="0" w:color="000000"/>
            </w:tcBorders>
            <w:shd w:val="clear" w:color="auto" w:fill="auto"/>
            <w:vAlign w:val="center"/>
          </w:tcPr>
          <w:p>
            <w:pPr>
              <w:pStyle w:val="66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66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6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63"/>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91.35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pPr>
              <w:pStyle w:val="66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6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6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91.35</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5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5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65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608" w:type="dxa"/>
            <w:gridSpan w:val="3"/>
            <w:tcBorders>
              <w:top w:val="single" w:sz="4" w:space="0" w:color="000000"/>
              <w:left w:val="nil"/>
              <w:bottom w:val="single" w:sz="4" w:space="0" w:color="000000"/>
              <w:right w:val="single" w:sz="4" w:space="0" w:color="000000"/>
            </w:tcBorders>
            <w:shd w:val="clear" w:color="auto" w:fill="auto"/>
            <w:vAlign w:val="center"/>
          </w:tcPr>
          <w:p>
            <w:pPr>
              <w:pStyle w:val="65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pStyle w:val="65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1" w:type="dxa"/>
            <w:gridSpan w:val="7"/>
            <w:tcBorders>
              <w:top w:val="single" w:sz="4" w:space="0" w:color="000000"/>
              <w:left w:val="nil"/>
              <w:bottom w:val="nil"/>
              <w:right w:val="single" w:sz="4" w:space="0" w:color="000000"/>
            </w:tcBorders>
            <w:shd w:val="clear" w:color="auto" w:fill="auto"/>
            <w:vAlign w:val="center"/>
          </w:tcPr>
          <w:p>
            <w:pPr>
              <w:pStyle w:val="65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目标1：通过各类装备、设备的运维，提高海关监管工作效率，提升海关监管科技含量，提升海关装备设备现代化、科技化水平，优化海关监管与服务；</w:t>
              <w:cr/>
            </w:r>
          </w:p>
          <w:p>
            <w:pPr>
              <w:pStyle w:val="65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目标2：对海关技术业务用房进行必要维护，保障业务正常开展。</w:t>
            </w:r>
          </w:p>
        </w:tc>
      </w:tr>
      <w:tr>
        <w:trPr>
          <w:trHeight w:val="925"/>
        </w:trPr>
        <w:tc>
          <w:tcPr>
            <w:tcW w:w="818" w:type="dxa"/>
            <w:vMerge w:val="restart"/>
            <w:tcBorders>
              <w:top w:val="single" w:sz="4" w:space="0" w:color="auto"/>
              <w:left w:val="single" w:sz="4" w:space="0" w:color="auto"/>
              <w:right w:val="single" w:sz="4" w:space="0" w:color="auto"/>
            </w:tcBorders>
            <w:shd w:val="clear" w:color="auto" w:fill="auto"/>
            <w:vAlign w:val="center"/>
          </w:tcPr>
          <w:p>
            <w:pPr>
              <w:pStyle w:val="74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pStyle w:val="65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pStyle w:val="65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pStyle w:val="6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pPr>
              <w:pStyle w:val="64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92" w:type="dxa"/>
            <w:tcBorders>
              <w:top w:val="single" w:sz="4" w:space="0" w:color="auto"/>
              <w:left w:val="nil"/>
              <w:bottom w:val="single" w:sz="4" w:space="0" w:color="auto"/>
              <w:right w:val="single" w:sz="4" w:space="0" w:color="auto"/>
            </w:tcBorders>
            <w:shd w:val="clear" w:color="auto" w:fill="auto"/>
            <w:vAlign w:val="center"/>
          </w:tcPr>
          <w:p>
            <w:pPr>
              <w:pStyle w:val="64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68"/>
        </w:trPr>
        <w:tc>
          <w:tcPr>
            <w:tcW w:w="818" w:type="dxa"/>
            <w:vMerge/>
            <w:tcBorders>
              <w:left w:val="single" w:sz="4" w:space="0" w:color="auto"/>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64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191" w:type="dxa"/>
            <w:tcBorders>
              <w:top w:val="nil"/>
              <w:left w:val="nil"/>
              <w:bottom w:val="single" w:sz="4" w:space="0" w:color="000000"/>
              <w:right w:val="single" w:sz="4" w:space="0" w:color="000000"/>
            </w:tcBorders>
            <w:shd w:val="clear" w:color="auto" w:fill="auto"/>
            <w:vAlign w:val="center"/>
          </w:tcPr>
          <w:p>
            <w:pPr>
              <w:pStyle w:val="64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4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运维X光机设备数量</w:t>
            </w:r>
          </w:p>
        </w:tc>
        <w:tc>
          <w:tcPr>
            <w:tcW w:w="1559" w:type="dxa"/>
            <w:gridSpan w:val="2"/>
            <w:tcBorders>
              <w:top w:val="nil"/>
              <w:left w:val="nil"/>
              <w:bottom w:val="single" w:sz="4" w:space="0" w:color="000000"/>
              <w:right w:val="single" w:sz="4" w:space="0" w:color="000000"/>
            </w:tcBorders>
            <w:shd w:val="clear" w:color="auto" w:fill="auto"/>
            <w:vAlign w:val="center"/>
          </w:tcPr>
          <w:p>
            <w:pPr>
              <w:pStyle w:val="64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≥25台/套</w:t>
            </w:r>
          </w:p>
        </w:tc>
        <w:tc>
          <w:tcPr>
            <w:tcW w:w="992" w:type="dxa"/>
            <w:tcBorders>
              <w:top w:val="nil"/>
              <w:left w:val="nil"/>
              <w:bottom w:val="single" w:sz="4" w:space="0" w:color="000000"/>
              <w:right w:val="single" w:sz="4" w:space="0" w:color="000000"/>
            </w:tcBorders>
            <w:shd w:val="clear" w:color="auto" w:fill="auto"/>
            <w:vAlign w:val="center"/>
          </w:tcPr>
          <w:p>
            <w:pPr>
              <w:pStyle w:val="64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668"/>
        </w:trPr>
        <w:tc>
          <w:tcPr>
            <w:tcW w:w="818" w:type="dxa"/>
            <w:vMerge/>
            <w:tcBorders>
              <w:left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64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4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运维辐射门设备数量</w:t>
            </w:r>
          </w:p>
        </w:tc>
        <w:tc>
          <w:tcPr>
            <w:tcW w:w="1559" w:type="dxa"/>
            <w:gridSpan w:val="2"/>
            <w:tcBorders>
              <w:top w:val="nil"/>
              <w:left w:val="nil"/>
              <w:bottom w:val="single" w:sz="4" w:space="0" w:color="000000"/>
              <w:right w:val="single" w:sz="4" w:space="0" w:color="000000"/>
            </w:tcBorders>
            <w:shd w:val="clear" w:color="auto" w:fill="auto"/>
            <w:vAlign w:val="center"/>
          </w:tcPr>
          <w:p>
            <w:pPr>
              <w:pStyle w:val="64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≥23台/套</w:t>
            </w:r>
          </w:p>
        </w:tc>
        <w:tc>
          <w:tcPr>
            <w:tcW w:w="992" w:type="dxa"/>
            <w:tcBorders>
              <w:top w:val="nil"/>
              <w:left w:val="nil"/>
              <w:bottom w:val="single" w:sz="4" w:space="0" w:color="000000"/>
              <w:right w:val="single" w:sz="4" w:space="0" w:color="000000"/>
            </w:tcBorders>
            <w:shd w:val="clear" w:color="auto" w:fill="auto"/>
            <w:vAlign w:val="center"/>
          </w:tcPr>
          <w:p>
            <w:pPr>
              <w:pStyle w:val="63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1</w:t>
            </w:r>
            <w:r>
              <w:rPr>
                <w:rFonts w:ascii="宋体" w:eastAsia="宋体" w:cs="宋体" w:hint="eastAsia"/>
                <w:color w:val="000000"/>
                <w:kern w:val="0"/>
                <w:sz w:val="22"/>
              </w:rPr>
              <w:t>0.0</w:t>
            </w:r>
          </w:p>
        </w:tc>
      </w:tr>
      <w:tr>
        <w:trPr>
          <w:trHeight w:val="667"/>
        </w:trPr>
        <w:tc>
          <w:tcPr>
            <w:tcW w:w="818" w:type="dxa"/>
            <w:vMerge/>
            <w:tcBorders>
              <w:left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6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3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设备正常使用率（%）</w:t>
            </w:r>
          </w:p>
        </w:tc>
        <w:tc>
          <w:tcPr>
            <w:tcW w:w="1559" w:type="dxa"/>
            <w:gridSpan w:val="2"/>
            <w:tcBorders>
              <w:top w:val="nil"/>
              <w:left w:val="nil"/>
              <w:bottom w:val="single" w:sz="4" w:space="0" w:color="000000"/>
              <w:right w:val="single" w:sz="4" w:space="0" w:color="000000"/>
            </w:tcBorders>
            <w:shd w:val="clear" w:color="auto" w:fill="auto"/>
            <w:vAlign w:val="center"/>
          </w:tcPr>
          <w:p>
            <w:pPr>
              <w:pStyle w:val="63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w:t>
            </w:r>
            <w:r>
              <w:rPr>
                <w:rFonts w:ascii="宋体" w:eastAsia="宋体" w:cs="宋体" w:hint="eastAsia"/>
                <w:color w:val="000000"/>
                <w:kern w:val="0"/>
                <w:sz w:val="22"/>
              </w:rPr>
              <w:t>0</w:t>
            </w:r>
            <w:r>
              <w:rPr>
                <w:rFonts w:ascii="宋体" w:eastAsia="宋体" w:cs="宋体"/>
                <w:color w:val="000000"/>
                <w:kern w:val="0"/>
                <w:sz w:val="22"/>
              </w:rPr>
              <w:t>%</w:t>
            </w:r>
          </w:p>
        </w:tc>
        <w:tc>
          <w:tcPr>
            <w:tcW w:w="992" w:type="dxa"/>
            <w:tcBorders>
              <w:top w:val="nil"/>
              <w:left w:val="nil"/>
              <w:bottom w:val="single" w:sz="4" w:space="0" w:color="000000"/>
              <w:right w:val="single" w:sz="4" w:space="0" w:color="000000"/>
            </w:tcBorders>
            <w:shd w:val="clear" w:color="auto" w:fill="auto"/>
            <w:vAlign w:val="center"/>
          </w:tcPr>
          <w:p>
            <w:pPr>
              <w:pStyle w:val="63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1</w:t>
            </w:r>
            <w:r>
              <w:rPr>
                <w:rFonts w:ascii="宋体" w:eastAsia="宋体" w:cs="宋体" w:hint="eastAsia"/>
                <w:color w:val="000000"/>
                <w:kern w:val="0"/>
                <w:sz w:val="22"/>
              </w:rPr>
              <w:t>5</w:t>
            </w:r>
            <w:r>
              <w:rPr>
                <w:rFonts w:ascii="宋体" w:eastAsia="宋体" w:cs="宋体"/>
                <w:color w:val="000000"/>
                <w:kern w:val="0"/>
                <w:sz w:val="22"/>
              </w:rPr>
              <w:t>.0</w:t>
            </w:r>
          </w:p>
        </w:tc>
      </w:tr>
      <w:tr>
        <w:trPr>
          <w:trHeight w:val="668"/>
        </w:trPr>
        <w:tc>
          <w:tcPr>
            <w:tcW w:w="818" w:type="dxa"/>
            <w:vMerge/>
            <w:tcBorders>
              <w:left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auto"/>
              <w:right w:val="single" w:sz="4" w:space="0" w:color="000000"/>
            </w:tcBorders>
            <w:shd w:val="clear" w:color="auto" w:fill="auto"/>
            <w:vAlign w:val="center"/>
          </w:tcPr>
          <w:p>
            <w:pPr>
              <w:pStyle w:val="63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时效指标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63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维修及时率（%）</w:t>
            </w:r>
          </w:p>
        </w:tc>
        <w:tc>
          <w:tcPr>
            <w:tcW w:w="1559" w:type="dxa"/>
            <w:gridSpan w:val="2"/>
            <w:tcBorders>
              <w:top w:val="nil"/>
              <w:left w:val="nil"/>
              <w:bottom w:val="single" w:sz="4" w:space="0" w:color="auto"/>
              <w:right w:val="single" w:sz="4" w:space="0" w:color="000000"/>
            </w:tcBorders>
            <w:shd w:val="clear" w:color="auto" w:fill="auto"/>
            <w:vAlign w:val="center"/>
          </w:tcPr>
          <w:p>
            <w:pPr>
              <w:pStyle w:val="63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≥90%</w:t>
            </w:r>
          </w:p>
        </w:tc>
        <w:tc>
          <w:tcPr>
            <w:tcW w:w="992" w:type="dxa"/>
            <w:tcBorders>
              <w:top w:val="nil"/>
              <w:left w:val="nil"/>
              <w:bottom w:val="single" w:sz="4" w:space="0" w:color="auto"/>
              <w:right w:val="single" w:sz="4" w:space="0" w:color="000000"/>
            </w:tcBorders>
            <w:shd w:val="clear" w:color="auto" w:fill="auto"/>
            <w:vAlign w:val="center"/>
          </w:tcPr>
          <w:p>
            <w:pPr>
              <w:pStyle w:val="63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68"/>
        </w:trPr>
        <w:tc>
          <w:tcPr>
            <w:tcW w:w="818" w:type="dxa"/>
            <w:vMerge/>
            <w:tcBorders>
              <w:left w:val="single" w:sz="4" w:space="0" w:color="auto"/>
              <w:right w:val="single" w:sz="4" w:space="0" w:color="auto"/>
            </w:tcBorders>
            <w:vAlign w:val="center"/>
          </w:tcPr>
          <w:p/>
        </w:tc>
        <w:tc>
          <w:tcPr>
            <w:tcW w:w="1276" w:type="dxa"/>
            <w:vMerge w:val="restart"/>
            <w:tcBorders>
              <w:top w:val="nil"/>
              <w:left w:val="single" w:sz="4" w:space="0" w:color="000000"/>
              <w:right w:val="single" w:sz="4" w:space="0" w:color="auto"/>
            </w:tcBorders>
            <w:shd w:val="clear" w:color="auto" w:fill="auto"/>
            <w:vAlign w:val="center"/>
          </w:tcPr>
          <w:p>
            <w:pPr>
              <w:pStyle w:val="63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pPr>
              <w:pStyle w:val="62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设备有效利用率</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62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668"/>
        </w:trPr>
        <w:tc>
          <w:tcPr>
            <w:tcW w:w="818" w:type="dxa"/>
            <w:vMerge/>
            <w:tcBorders>
              <w:left w:val="single" w:sz="4" w:space="0" w:color="auto"/>
              <w:bottom w:val="single" w:sz="4" w:space="0" w:color="auto"/>
              <w:right w:val="single" w:sz="4" w:space="0" w:color="auto"/>
            </w:tcBorders>
            <w:vAlign w:val="center"/>
          </w:tcPr>
          <w:p/>
        </w:tc>
        <w:tc>
          <w:tcPr>
            <w:tcW w:w="1276" w:type="dxa"/>
            <w:vMerge/>
            <w:tcBorders>
              <w:left w:val="single" w:sz="4" w:space="0" w:color="000000"/>
              <w:bottom w:val="single" w:sz="4" w:space="0" w:color="000000"/>
              <w:right w:val="single" w:sz="4" w:space="0" w:color="auto"/>
            </w:tcBorders>
            <w:shd w:val="clear" w:color="auto" w:fill="auto"/>
            <w:vAlign w:val="center"/>
          </w:tcPr>
          <w:p/>
        </w:tc>
        <w:tc>
          <w:tcPr>
            <w:tcW w:w="1191"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single" w:sz="4" w:space="0" w:color="auto"/>
              <w:bottom w:val="single" w:sz="4" w:space="0" w:color="000000"/>
              <w:right w:val="single" w:sz="4" w:space="0" w:color="auto"/>
            </w:tcBorders>
            <w:shd w:val="clear" w:color="auto" w:fill="auto"/>
            <w:vAlign w:val="center"/>
          </w:tcPr>
          <w:p>
            <w:pPr>
              <w:pStyle w:val="62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安全事故发生次数</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pStyle w:val="62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w:t>
            </w:r>
            <w:r>
              <w:rPr>
                <w:rFonts w:ascii="宋体" w:eastAsia="宋体" w:cs="宋体" w:hint="eastAsia"/>
                <w:color w:val="000000"/>
                <w:kern w:val="0"/>
                <w:sz w:val="22"/>
              </w:rPr>
              <w:t>0次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pPr>
              <w:pStyle w:val="62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79"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
      <w:tblGrid>
        <w:gridCol w:w="818"/>
        <w:gridCol w:w="1279"/>
        <w:gridCol w:w="1698"/>
        <w:gridCol w:w="1700"/>
        <w:gridCol w:w="1275"/>
        <w:gridCol w:w="1134"/>
        <w:gridCol w:w="1475"/>
      </w:tblGrid>
      <w:tr>
        <w:trPr>
          <w:trHeight w:val="702"/>
        </w:trPr>
        <w:tc>
          <w:tcPr>
            <w:tcW w:w="9379" w:type="dxa"/>
            <w:gridSpan w:val="7"/>
            <w:tcBorders>
              <w:top w:val="nil"/>
              <w:left w:val="nil"/>
              <w:bottom w:val="nil"/>
              <w:right w:val="nil"/>
            </w:tcBorders>
            <w:shd w:val="clear" w:color="auto" w:fill="auto"/>
            <w:noWrap/>
            <w:tcMar>
              <w:top w:w="17" w:type="dxa"/>
              <w:left w:w="17" w:type="dxa"/>
              <w:right w:w="17" w:type="dxa"/>
            </w:tcMar>
            <w:vAlign w:val="center"/>
          </w:tcPr>
          <w:p>
            <w:pPr>
              <w:pStyle w:val="814"/>
              <w:jc w:val="center"/>
              <w:rPr>
                <w:rFonts w:ascii="方正黑体_GBK" w:eastAsia="方正黑体_GBK"/>
                <w:szCs w:val="32"/>
              </w:rPr>
            </w:pPr>
            <w:r>
              <w:rPr>
                <w:rFonts w:ascii="方正黑体_GBK" w:eastAsia="方正黑体_GBK" w:hint="eastAsia"/>
                <w:szCs w:val="32"/>
              </w:rPr>
              <w:t>项目绩效目标表</w:t>
            </w:r>
          </w:p>
        </w:tc>
      </w:tr>
      <w:tr>
        <w:trPr>
          <w:trHeight w:val="315"/>
        </w:trPr>
        <w:tc>
          <w:tcPr>
            <w:tcW w:w="9379" w:type="dxa"/>
            <w:gridSpan w:val="7"/>
            <w:tcBorders>
              <w:top w:val="nil"/>
              <w:left w:val="nil"/>
              <w:bottom w:val="nil"/>
              <w:right w:val="nil"/>
            </w:tcBorders>
            <w:shd w:val="clear" w:color="auto" w:fill="auto"/>
            <w:noWrap/>
            <w:tcMar>
              <w:top w:w="17" w:type="dxa"/>
              <w:left w:w="17" w:type="dxa"/>
              <w:right w:w="17" w:type="dxa"/>
            </w:tcMar>
            <w:vAlign w:val="center"/>
          </w:tcPr>
          <w:p>
            <w:pPr>
              <w:pStyle w:val="81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7" w:type="dxa"/>
            <w:gridSpan w:val="2"/>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8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2" w:type="dxa"/>
            <w:gridSpan w:val="5"/>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1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进出口商品质量安全检验监管专项</w:t>
            </w:r>
          </w:p>
        </w:tc>
      </w:tr>
      <w:tr>
        <w:trPr>
          <w:trHeight w:val="630"/>
        </w:trPr>
        <w:tc>
          <w:tcPr>
            <w:tcW w:w="2097"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7" w:type="dxa"/>
              <w:left w:w="17" w:type="dxa"/>
              <w:right w:w="17" w:type="dxa"/>
            </w:tcMar>
            <w:vAlign w:val="center"/>
          </w:tcPr>
          <w:p>
            <w:pPr>
              <w:pStyle w:val="8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398"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0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2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8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6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8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398"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0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118.00</w:t>
            </w:r>
          </w:p>
        </w:tc>
        <w:tc>
          <w:tcPr>
            <w:tcW w:w="1475" w:type="dxa"/>
            <w:vMerge w:val="restart"/>
            <w:tcBorders>
              <w:top w:val="nil"/>
              <w:left w:val="single" w:sz="4" w:space="0" w:color="000000"/>
              <w:bottom w:val="single" w:sz="4" w:space="0" w:color="000000"/>
              <w:right w:val="single" w:sz="4" w:space="0" w:color="000000"/>
            </w:tcBorders>
            <w:shd w:val="clear" w:color="auto" w:fill="auto"/>
            <w:tcMar>
              <w:top w:w="17" w:type="dxa"/>
              <w:left w:w="17" w:type="dxa"/>
              <w:right w:w="17" w:type="dxa"/>
            </w:tcMar>
            <w:vAlign w:val="center"/>
          </w:tcPr>
          <w:p>
            <w:pPr>
              <w:pStyle w:val="80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7"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398"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0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0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118.00</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7"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398"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80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9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439"/>
        </w:trPr>
        <w:tc>
          <w:tcPr>
            <w:tcW w:w="2097"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398"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9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409"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9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5" w:type="dxa"/>
            <w:vMerge/>
            <w:tcBorders>
              <w:top w:val="nil"/>
              <w:left w:val="single" w:sz="4" w:space="0" w:color="000000"/>
              <w:bottom w:val="single" w:sz="4" w:space="0" w:color="000000"/>
              <w:right w:val="single" w:sz="4" w:space="0" w:color="000000"/>
            </w:tcBorders>
            <w:vAlign w:val="center"/>
          </w:tcPr>
          <w:p/>
        </w:tc>
      </w:tr>
      <w:tr>
        <w:trPr>
          <w:trHeight w:val="1462"/>
        </w:trPr>
        <w:tc>
          <w:tcPr>
            <w:tcW w:w="818" w:type="dxa"/>
            <w:tcBorders>
              <w:top w:val="nil"/>
              <w:left w:val="single" w:sz="4" w:space="0" w:color="000000"/>
              <w:bottom w:val="nil"/>
              <w:right w:val="single" w:sz="4" w:space="0" w:color="000000"/>
            </w:tcBorders>
            <w:shd w:val="clear" w:color="auto" w:fill="auto"/>
            <w:tcMar>
              <w:top w:w="17" w:type="dxa"/>
              <w:left w:w="17" w:type="dxa"/>
              <w:right w:w="17" w:type="dxa"/>
            </w:tcMar>
            <w:vAlign w:val="center"/>
          </w:tcPr>
          <w:p>
            <w:pPr>
              <w:pStyle w:val="79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1" w:type="dxa"/>
            <w:gridSpan w:val="6"/>
            <w:tcBorders>
              <w:top w:val="single" w:sz="4" w:space="0" w:color="000000"/>
              <w:left w:val="nil"/>
              <w:bottom w:val="nil"/>
              <w:right w:val="single" w:sz="4" w:space="0" w:color="000000"/>
            </w:tcBorders>
            <w:shd w:val="clear" w:color="auto" w:fill="auto"/>
            <w:tcMar>
              <w:top w:w="17" w:type="dxa"/>
              <w:left w:w="17" w:type="dxa"/>
              <w:right w:w="17" w:type="dxa"/>
            </w:tcMar>
            <w:vAlign w:val="center"/>
          </w:tcPr>
          <w:p>
            <w:pPr>
              <w:pStyle w:val="79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1.通过开展风险监测、风险评估，提高进出口商品质量安全风险防控能力</w:t>
              <w:cr/>
            </w:r>
          </w:p>
          <w:p>
            <w:pPr>
              <w:pStyle w:val="79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2.通过开展进出口商品质量安全检验监管研究，提出优化检验监管的相关措施，为确保商品质量安全提供政策支撑。</w:t>
            </w:r>
          </w:p>
        </w:tc>
      </w:tr>
      <w:tr>
        <w:trPr>
          <w:trHeight w:val="646"/>
        </w:trPr>
        <w:tc>
          <w:tcPr>
            <w:tcW w:w="818" w:type="dxa"/>
            <w:vMerge w:val="restart"/>
            <w:tcBorders>
              <w:top w:val="single" w:sz="4" w:space="0" w:color="auto"/>
              <w:left w:val="single" w:sz="4" w:space="0" w:color="auto"/>
              <w:bottom w:val="single" w:sz="4" w:space="0" w:color="000000"/>
              <w:right w:val="single" w:sz="4" w:space="0" w:color="auto"/>
            </w:tcBorders>
            <w:shd w:val="clear" w:color="auto" w:fill="auto"/>
            <w:tcMar>
              <w:top w:w="17" w:type="dxa"/>
              <w:left w:w="17" w:type="dxa"/>
              <w:right w:w="17" w:type="dxa"/>
            </w:tcMar>
            <w:vAlign w:val="center"/>
          </w:tcPr>
          <w:p>
            <w:pPr>
              <w:pStyle w:val="79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9"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79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698"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79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2975" w:type="dxa"/>
            <w:gridSpan w:val="2"/>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79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134"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79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5" w:type="dxa"/>
            <w:tcBorders>
              <w:top w:val="single" w:sz="4" w:space="0" w:color="auto"/>
              <w:left w:val="nil"/>
              <w:bottom w:val="single" w:sz="4" w:space="0" w:color="auto"/>
              <w:right w:val="single" w:sz="4" w:space="0" w:color="auto"/>
            </w:tcBorders>
            <w:shd w:val="clear" w:color="auto" w:fill="auto"/>
            <w:tcMar>
              <w:top w:w="17" w:type="dxa"/>
              <w:left w:w="17" w:type="dxa"/>
              <w:right w:w="17" w:type="dxa"/>
            </w:tcMar>
            <w:vAlign w:val="center"/>
          </w:tcPr>
          <w:p>
            <w:pPr>
              <w:pStyle w:val="78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4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val="restart"/>
            <w:tcBorders>
              <w:top w:val="nil"/>
              <w:left w:val="single" w:sz="4" w:space="0" w:color="auto"/>
              <w:right w:val="single" w:sz="4" w:space="0" w:color="auto"/>
            </w:tcBorders>
            <w:shd w:val="clear" w:color="auto" w:fill="auto"/>
            <w:tcMar>
              <w:top w:w="17" w:type="dxa"/>
              <w:left w:w="17" w:type="dxa"/>
              <w:right w:w="17" w:type="dxa"/>
            </w:tcMar>
            <w:vAlign w:val="center"/>
          </w:tcPr>
          <w:p>
            <w:pPr>
              <w:pStyle w:val="78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产出指标</w:t>
            </w:r>
          </w:p>
          <w:p>
            <w:pPr>
              <w:pStyle w:val="788"/>
              <w:jc w:val="center"/>
              <w:textAlignment w:val="center"/>
              <w:rPr>
                <w:rFonts w:ascii="宋体" w:eastAsia="宋体" w:cs="宋体"/>
                <w:color w:val="000000"/>
                <w:kern w:val="0"/>
                <w:sz w:val="22"/>
              </w:rPr>
            </w:pPr>
          </w:p>
        </w:tc>
        <w:tc>
          <w:tcPr>
            <w:tcW w:w="1698"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8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5"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8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检验批次数</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8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w:t>
            </w:r>
            <w:r>
              <w:rPr>
                <w:rFonts w:ascii="宋体" w:eastAsia="宋体" w:cs="宋体"/>
                <w:color w:val="000000"/>
                <w:kern w:val="0"/>
                <w:sz w:val="22"/>
              </w:rPr>
              <w:t>00批次</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8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399"/>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tcBorders>
              <w:left w:val="single" w:sz="4" w:space="0" w:color="auto"/>
              <w:right w:val="single" w:sz="4" w:space="0" w:color="auto"/>
            </w:tcBorders>
            <w:vAlign w:val="center"/>
          </w:tcPr>
          <w:p/>
        </w:tc>
        <w:tc>
          <w:tcPr>
            <w:tcW w:w="1698"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8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5"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8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风险监测获取风险信息数量</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8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≥30</w:t>
            </w:r>
            <w:r>
              <w:rPr>
                <w:rFonts w:ascii="宋体" w:eastAsia="宋体" w:cs="宋体"/>
                <w:color w:val="000000"/>
                <w:kern w:val="0"/>
                <w:sz w:val="22"/>
              </w:rPr>
              <w:t>00条</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8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392"/>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tcBorders>
              <w:left w:val="single" w:sz="4" w:space="0" w:color="auto"/>
              <w:right w:val="single" w:sz="4" w:space="0" w:color="auto"/>
            </w:tcBorders>
            <w:vAlign w:val="center"/>
          </w:tcPr>
          <w:p/>
        </w:tc>
        <w:tc>
          <w:tcPr>
            <w:tcW w:w="1698"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7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2975"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7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风险评估报告数量</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7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≥2份</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7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11"/>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tcBorders>
              <w:left w:val="single" w:sz="4" w:space="0" w:color="auto"/>
              <w:right w:val="single" w:sz="4" w:space="0" w:color="auto"/>
            </w:tcBorders>
            <w:vAlign w:val="center"/>
          </w:tcPr>
          <w:p/>
        </w:tc>
        <w:tc>
          <w:tcPr>
            <w:tcW w:w="1698" w:type="dxa"/>
            <w:tcBorders>
              <w:top w:val="nil"/>
              <w:left w:val="nil"/>
              <w:bottom w:val="single" w:sz="4" w:space="0" w:color="000000"/>
              <w:right w:val="single" w:sz="4" w:space="0" w:color="000000"/>
            </w:tcBorders>
            <w:shd w:val="clear" w:color="auto" w:fill="auto"/>
            <w:vAlign w:val="center"/>
          </w:tcPr>
          <w:p>
            <w:pPr>
              <w:pStyle w:val="77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质量指标</w:t>
            </w:r>
          </w:p>
        </w:tc>
        <w:tc>
          <w:tcPr>
            <w:tcW w:w="2975" w:type="dxa"/>
            <w:gridSpan w:val="2"/>
            <w:tcBorders>
              <w:top w:val="single" w:sz="4" w:space="0" w:color="000000"/>
              <w:left w:val="nil"/>
              <w:bottom w:val="single" w:sz="4" w:space="0" w:color="000000"/>
              <w:right w:val="single" w:sz="4" w:space="0" w:color="000000"/>
            </w:tcBorders>
            <w:shd w:val="clear" w:color="auto" w:fill="auto"/>
            <w:vAlign w:val="center"/>
          </w:tcPr>
          <w:p>
            <w:pPr>
              <w:pStyle w:val="77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通过风险信息形成的风险监测报告数量</w:t>
            </w:r>
          </w:p>
        </w:tc>
        <w:tc>
          <w:tcPr>
            <w:tcW w:w="1134" w:type="dxa"/>
            <w:tcBorders>
              <w:top w:val="nil"/>
              <w:left w:val="nil"/>
              <w:bottom w:val="single" w:sz="4" w:space="0" w:color="000000"/>
              <w:right w:val="single" w:sz="4" w:space="0" w:color="000000"/>
            </w:tcBorders>
            <w:shd w:val="clear" w:color="auto" w:fill="auto"/>
            <w:vAlign w:val="center"/>
          </w:tcPr>
          <w:p>
            <w:pPr>
              <w:pStyle w:val="77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≥2份</w:t>
            </w:r>
          </w:p>
        </w:tc>
        <w:tc>
          <w:tcPr>
            <w:tcW w:w="1475" w:type="dxa"/>
            <w:tcBorders>
              <w:top w:val="nil"/>
              <w:left w:val="nil"/>
              <w:bottom w:val="single" w:sz="4" w:space="0" w:color="000000"/>
              <w:right w:val="single" w:sz="4" w:space="0" w:color="000000"/>
            </w:tcBorders>
            <w:shd w:val="clear" w:color="auto" w:fill="auto"/>
            <w:vAlign w:val="center"/>
          </w:tcPr>
          <w:p>
            <w:pPr>
              <w:pStyle w:val="77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w:t>
            </w:r>
            <w:r>
              <w:rPr>
                <w:rFonts w:ascii="宋体" w:eastAsia="宋体" w:cs="宋体"/>
                <w:color w:val="000000"/>
                <w:kern w:val="0"/>
                <w:sz w:val="22"/>
              </w:rPr>
              <w:t>.0</w:t>
            </w:r>
          </w:p>
        </w:tc>
      </w:tr>
      <w:tr>
        <w:trPr>
          <w:trHeight w:val="411"/>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tcBorders>
              <w:left w:val="single" w:sz="4" w:space="0" w:color="auto"/>
              <w:right w:val="single" w:sz="4" w:space="0" w:color="auto"/>
            </w:tcBorders>
            <w:vAlign w:val="center"/>
          </w:tcPr>
          <w:p/>
        </w:tc>
        <w:tc>
          <w:tcPr>
            <w:tcW w:w="1698" w:type="dxa"/>
            <w:tcBorders>
              <w:top w:val="nil"/>
              <w:left w:val="nil"/>
              <w:bottom w:val="single" w:sz="4" w:space="0" w:color="000000"/>
              <w:right w:val="single" w:sz="4" w:space="0" w:color="000000"/>
            </w:tcBorders>
            <w:shd w:val="clear" w:color="auto" w:fill="auto"/>
            <w:vAlign w:val="center"/>
          </w:tcPr>
          <w:p>
            <w:pPr>
              <w:pStyle w:val="77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质量指标</w:t>
            </w:r>
          </w:p>
        </w:tc>
        <w:tc>
          <w:tcPr>
            <w:tcW w:w="2975" w:type="dxa"/>
            <w:gridSpan w:val="2"/>
            <w:tcBorders>
              <w:top w:val="single" w:sz="4" w:space="0" w:color="000000"/>
              <w:left w:val="nil"/>
              <w:bottom w:val="single" w:sz="4" w:space="0" w:color="000000"/>
              <w:right w:val="single" w:sz="4" w:space="0" w:color="000000"/>
            </w:tcBorders>
            <w:shd w:val="clear" w:color="auto" w:fill="auto"/>
            <w:vAlign w:val="center"/>
          </w:tcPr>
          <w:p>
            <w:pPr>
              <w:pStyle w:val="77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提出的风险处置建议条数</w:t>
            </w:r>
          </w:p>
        </w:tc>
        <w:tc>
          <w:tcPr>
            <w:tcW w:w="1134" w:type="dxa"/>
            <w:tcBorders>
              <w:top w:val="nil"/>
              <w:left w:val="nil"/>
              <w:bottom w:val="single" w:sz="4" w:space="0" w:color="000000"/>
              <w:right w:val="single" w:sz="4" w:space="0" w:color="000000"/>
            </w:tcBorders>
            <w:shd w:val="clear" w:color="auto" w:fill="auto"/>
            <w:vAlign w:val="center"/>
          </w:tcPr>
          <w:p>
            <w:pPr>
              <w:pStyle w:val="77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≥1条</w:t>
            </w:r>
          </w:p>
        </w:tc>
        <w:tc>
          <w:tcPr>
            <w:tcW w:w="1475" w:type="dxa"/>
            <w:tcBorders>
              <w:top w:val="nil"/>
              <w:left w:val="nil"/>
              <w:bottom w:val="single" w:sz="4" w:space="0" w:color="000000"/>
              <w:right w:val="single" w:sz="4" w:space="0" w:color="000000"/>
            </w:tcBorders>
            <w:shd w:val="clear" w:color="auto" w:fill="auto"/>
            <w:vAlign w:val="center"/>
          </w:tcPr>
          <w:p>
            <w:pPr>
              <w:pStyle w:val="77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10</w:t>
            </w:r>
            <w:r>
              <w:rPr>
                <w:rFonts w:ascii="宋体" w:eastAsia="宋体" w:cs="宋体"/>
                <w:color w:val="000000"/>
                <w:kern w:val="0"/>
                <w:sz w:val="22"/>
              </w:rPr>
              <w:t>.0</w:t>
            </w:r>
          </w:p>
        </w:tc>
      </w:tr>
      <w:tr>
        <w:trPr>
          <w:trHeight w:val="507"/>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val="restart"/>
            <w:tcBorders>
              <w:top w:val="single" w:sz="4" w:space="0" w:color="auto"/>
              <w:left w:val="single" w:sz="4" w:space="0" w:color="auto"/>
              <w:right w:val="single" w:sz="4" w:space="0" w:color="auto"/>
            </w:tcBorders>
            <w:shd w:val="clear" w:color="auto" w:fill="auto"/>
            <w:vAlign w:val="center"/>
          </w:tcPr>
          <w:p>
            <w:pPr>
              <w:pStyle w:val="76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698"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6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社会效益指标</w:t>
            </w:r>
          </w:p>
        </w:tc>
        <w:tc>
          <w:tcPr>
            <w:tcW w:w="2975"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6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和地方政府部门加强政策联合宣传和联合监管，共同做好进出口商品质量安全工作</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6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1次</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6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428"/>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698"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6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2975" w:type="dxa"/>
            <w:gridSpan w:val="2"/>
            <w:tcBorders>
              <w:top w:val="single" w:sz="4" w:space="0" w:color="000000"/>
              <w:left w:val="nil"/>
              <w:bottom w:val="single" w:sz="4" w:space="0" w:color="000000"/>
              <w:right w:val="single" w:sz="4" w:space="0" w:color="000000"/>
            </w:tcBorders>
            <w:shd w:val="clear" w:color="auto" w:fill="auto"/>
            <w:tcMar>
              <w:top w:w="17" w:type="dxa"/>
              <w:left w:w="17" w:type="dxa"/>
              <w:right w:w="17" w:type="dxa"/>
            </w:tcMar>
            <w:vAlign w:val="center"/>
          </w:tcPr>
          <w:p>
            <w:pPr>
              <w:pStyle w:val="76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向地方政府通报质量安全状况次数</w:t>
            </w:r>
          </w:p>
        </w:tc>
        <w:tc>
          <w:tcPr>
            <w:tcW w:w="1134"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6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1次</w:t>
            </w:r>
          </w:p>
        </w:tc>
        <w:tc>
          <w:tcPr>
            <w:tcW w:w="1475" w:type="dxa"/>
            <w:tcBorders>
              <w:top w:val="nil"/>
              <w:left w:val="nil"/>
              <w:bottom w:val="single" w:sz="4" w:space="0" w:color="000000"/>
              <w:right w:val="single" w:sz="4" w:space="0" w:color="000000"/>
            </w:tcBorders>
            <w:shd w:val="clear" w:color="auto" w:fill="auto"/>
            <w:tcMar>
              <w:top w:w="17" w:type="dxa"/>
              <w:left w:w="17" w:type="dxa"/>
              <w:right w:w="17" w:type="dxa"/>
            </w:tcMar>
            <w:vAlign w:val="center"/>
          </w:tcPr>
          <w:p>
            <w:pPr>
              <w:pStyle w:val="75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428"/>
        </w:trPr>
        <w:tc>
          <w:tcPr>
            <w:tcW w:w="818" w:type="dxa"/>
            <w:vMerge/>
            <w:tcBorders>
              <w:top w:val="single" w:sz="4" w:space="0" w:color="auto"/>
              <w:left w:val="single" w:sz="4" w:space="0" w:color="auto"/>
              <w:bottom w:val="single" w:sz="4" w:space="0" w:color="000000"/>
              <w:right w:val="single" w:sz="4" w:space="0" w:color="auto"/>
            </w:tcBorders>
            <w:vAlign w:val="center"/>
          </w:tcPr>
          <w:p/>
        </w:tc>
        <w:tc>
          <w:tcPr>
            <w:tcW w:w="1279" w:type="dxa"/>
            <w:vMerge/>
            <w:tcBorders>
              <w:top w:val="single" w:sz="4" w:space="0" w:color="auto"/>
              <w:left w:val="single" w:sz="4" w:space="0" w:color="auto"/>
              <w:bottom w:val="single" w:sz="4" w:space="0" w:color="auto"/>
              <w:right w:val="single" w:sz="4" w:space="0" w:color="auto"/>
            </w:tcBorders>
            <w:shd w:val="clear" w:color="auto" w:fill="auto"/>
            <w:vAlign w:val="center"/>
          </w:tcPr>
          <w:p/>
        </w:tc>
        <w:tc>
          <w:tcPr>
            <w:tcW w:w="1698" w:type="dxa"/>
            <w:tcBorders>
              <w:top w:val="nil"/>
              <w:left w:val="nil"/>
              <w:bottom w:val="single" w:sz="4" w:space="0" w:color="000000"/>
              <w:right w:val="single" w:sz="4" w:space="0" w:color="000000"/>
            </w:tcBorders>
            <w:shd w:val="clear" w:color="auto" w:fill="auto"/>
            <w:vAlign w:val="center"/>
          </w:tcPr>
          <w:p>
            <w:pPr>
              <w:pStyle w:val="75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2975" w:type="dxa"/>
            <w:gridSpan w:val="2"/>
            <w:tcBorders>
              <w:top w:val="single" w:sz="4" w:space="0" w:color="000000"/>
              <w:left w:val="nil"/>
              <w:bottom w:val="single" w:sz="4" w:space="0" w:color="000000"/>
              <w:right w:val="single" w:sz="4" w:space="0" w:color="000000"/>
            </w:tcBorders>
            <w:shd w:val="clear" w:color="auto" w:fill="auto"/>
            <w:vAlign w:val="center"/>
          </w:tcPr>
          <w:p>
            <w:pPr>
              <w:pStyle w:val="75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因海关检验政策原因导致的进口商品危害人民群众生命健康行业性、系统性、区域性重大质量安全事故次数</w:t>
            </w:r>
          </w:p>
        </w:tc>
        <w:tc>
          <w:tcPr>
            <w:tcW w:w="1134" w:type="dxa"/>
            <w:tcBorders>
              <w:top w:val="nil"/>
              <w:left w:val="nil"/>
              <w:bottom w:val="single" w:sz="4" w:space="0" w:color="000000"/>
              <w:right w:val="single" w:sz="4" w:space="0" w:color="000000"/>
            </w:tcBorders>
            <w:shd w:val="clear" w:color="auto" w:fill="auto"/>
            <w:vAlign w:val="center"/>
          </w:tcPr>
          <w:p>
            <w:pPr>
              <w:pStyle w:val="75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w:t>
            </w:r>
            <w:r>
              <w:rPr>
                <w:rFonts w:ascii="宋体" w:eastAsia="宋体" w:cs="宋体"/>
                <w:color w:val="000000"/>
                <w:kern w:val="0"/>
                <w:sz w:val="22"/>
              </w:rPr>
              <w:t>次</w:t>
            </w:r>
          </w:p>
        </w:tc>
        <w:tc>
          <w:tcPr>
            <w:tcW w:w="1475" w:type="dxa"/>
            <w:tcBorders>
              <w:top w:val="nil"/>
              <w:left w:val="nil"/>
              <w:bottom w:val="single" w:sz="4" w:space="0" w:color="000000"/>
              <w:right w:val="single" w:sz="4" w:space="0" w:color="000000"/>
            </w:tcBorders>
            <w:shd w:val="clear" w:color="auto" w:fill="auto"/>
            <w:vAlign w:val="center"/>
          </w:tcPr>
          <w:p>
            <w:pPr>
              <w:pStyle w:val="75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color w:val="000000"/>
                <w:kern w:val="0"/>
                <w:sz w:val="22"/>
              </w:rPr>
              <w:t>10.0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818"/>
        <w:gridCol w:w="1276"/>
        <w:gridCol w:w="1191"/>
        <w:gridCol w:w="2494"/>
        <w:gridCol w:w="1049"/>
        <w:gridCol w:w="426"/>
        <w:gridCol w:w="1134"/>
        <w:gridCol w:w="992"/>
      </w:tblGrid>
      <w:tr>
        <w:trPr>
          <w:trHeight w:val="702"/>
        </w:trPr>
        <w:tc>
          <w:tcPr>
            <w:tcW w:w="9380" w:type="dxa"/>
            <w:gridSpan w:val="8"/>
            <w:tcBorders>
              <w:top w:val="nil"/>
              <w:left w:val="nil"/>
              <w:bottom w:val="nil"/>
              <w:right w:val="nil"/>
            </w:tcBorders>
            <w:shd w:val="clear" w:color="auto" w:fill="auto"/>
            <w:noWrap/>
            <w:vAlign w:val="center"/>
          </w:tcPr>
          <w:p>
            <w:pPr>
              <w:pStyle w:val="922"/>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80" w:type="dxa"/>
            <w:gridSpan w:val="8"/>
            <w:tcBorders>
              <w:top w:val="nil"/>
              <w:left w:val="nil"/>
              <w:bottom w:val="nil"/>
              <w:right w:val="nil"/>
            </w:tcBorders>
            <w:shd w:val="clear" w:color="auto" w:fill="auto"/>
            <w:noWrap/>
            <w:vAlign w:val="center"/>
          </w:tcPr>
          <w:p>
            <w:pPr>
              <w:pStyle w:val="92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92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6"/>
            <w:tcBorders>
              <w:top w:val="single" w:sz="4" w:space="0" w:color="000000"/>
              <w:left w:val="nil"/>
              <w:bottom w:val="single" w:sz="4" w:space="0" w:color="000000"/>
              <w:right w:val="single" w:sz="4" w:space="0" w:color="000000"/>
            </w:tcBorders>
            <w:shd w:val="clear" w:color="auto" w:fill="auto"/>
            <w:vAlign w:val="center"/>
          </w:tcPr>
          <w:p>
            <w:pPr>
              <w:pStyle w:val="91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海关信息系统运行维护</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91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91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75" w:type="dxa"/>
            <w:gridSpan w:val="2"/>
            <w:tcBorders>
              <w:top w:val="nil"/>
              <w:left w:val="nil"/>
              <w:bottom w:val="single" w:sz="4" w:space="0" w:color="000000"/>
              <w:right w:val="single" w:sz="4" w:space="0" w:color="000000"/>
            </w:tcBorders>
            <w:shd w:val="clear" w:color="auto" w:fill="auto"/>
            <w:vAlign w:val="center"/>
          </w:tcPr>
          <w:p>
            <w:pPr>
              <w:pStyle w:val="91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pStyle w:val="91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91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91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912"/>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627.01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pPr>
              <w:pStyle w:val="91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9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90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627.00</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9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9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0.01</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9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90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pStyle w:val="90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7"/>
            <w:tcBorders>
              <w:top w:val="single" w:sz="4" w:space="0" w:color="000000"/>
              <w:left w:val="nil"/>
              <w:bottom w:val="nil"/>
              <w:right w:val="single" w:sz="4" w:space="0" w:color="000000"/>
            </w:tcBorders>
            <w:shd w:val="clear" w:color="auto" w:fill="auto"/>
            <w:vAlign w:val="center"/>
          </w:tcPr>
          <w:p>
            <w:pPr>
              <w:pStyle w:val="90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目标1：通过对线路的租赁，保障电子数据的时效性、完整性和流畅性，保证关区各联网现场广域网专线高带宽。 </w:t>
            </w:r>
          </w:p>
          <w:p>
            <w:pPr>
              <w:pStyle w:val="90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目标2：通过对大连海关网络安全运行维护，提升海关网络安全防护能力。</w:t>
            </w:r>
          </w:p>
          <w:p>
            <w:pPr>
              <w:pStyle w:val="90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目标3：为目前所承载的信息系统基础设施进行外包运维制度，来聘请专业服务外包公司的专家、工程师对信息系统应急、驻场运维等提供专业的指导性意见和实施。</w:t>
            </w:r>
            <w:r>
              <w:rPr>
                <w:rFonts w:ascii="宋体" w:eastAsia="宋体" w:cs="宋体"/>
                <w:color w:val="000000"/>
                <w:kern w:val="0"/>
                <w:sz w:val="22"/>
              </w:rPr>
              <w:t xml:space="preserve">                </w:t>
            </w:r>
          </w:p>
        </w:tc>
      </w:tr>
      <w:tr>
        <w:trPr>
          <w:trHeight w:val="810"/>
        </w:trPr>
        <w:tc>
          <w:tcPr>
            <w:tcW w:w="818" w:type="dxa"/>
            <w:vMerge w:val="restart"/>
            <w:tcBorders>
              <w:top w:val="single" w:sz="4" w:space="0" w:color="auto"/>
              <w:left w:val="single" w:sz="4" w:space="0" w:color="auto"/>
              <w:bottom w:val="nil"/>
              <w:right w:val="single" w:sz="4" w:space="0" w:color="auto"/>
            </w:tcBorders>
            <w:shd w:val="clear" w:color="auto" w:fill="auto"/>
            <w:vAlign w:val="center"/>
          </w:tcPr>
          <w:p>
            <w:pPr>
              <w:pStyle w:val="90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pStyle w:val="90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pStyle w:val="90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pStyle w:val="89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pPr>
              <w:pStyle w:val="89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92" w:type="dxa"/>
            <w:tcBorders>
              <w:top w:val="single" w:sz="4" w:space="0" w:color="auto"/>
              <w:left w:val="nil"/>
              <w:bottom w:val="single" w:sz="4" w:space="0" w:color="auto"/>
              <w:right w:val="single" w:sz="4" w:space="0" w:color="auto"/>
            </w:tcBorders>
            <w:shd w:val="clear" w:color="auto" w:fill="auto"/>
            <w:vAlign w:val="center"/>
          </w:tcPr>
          <w:p>
            <w:pPr>
              <w:pStyle w:val="89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810"/>
        </w:trPr>
        <w:tc>
          <w:tcPr>
            <w:tcW w:w="818" w:type="dxa"/>
            <w:vMerge/>
            <w:tcBorders>
              <w:top w:val="single" w:sz="4" w:space="0" w:color="auto"/>
              <w:left w:val="single" w:sz="4" w:space="0" w:color="auto"/>
              <w:bottom w:val="nil"/>
              <w:right w:val="single" w:sz="4" w:space="0" w:color="auto"/>
            </w:tcBorders>
            <w:shd w:val="clear" w:color="auto" w:fill="auto"/>
            <w:vAlign w:val="center"/>
          </w:tcPr>
          <w:p/>
        </w:tc>
        <w:tc>
          <w:tcPr>
            <w:tcW w:w="1276" w:type="dxa"/>
            <w:tcBorders>
              <w:top w:val="single" w:sz="4" w:space="0" w:color="auto"/>
              <w:left w:val="nil"/>
              <w:bottom w:val="single" w:sz="4" w:space="0" w:color="auto"/>
              <w:right w:val="single" w:sz="4" w:space="0" w:color="auto"/>
            </w:tcBorders>
            <w:shd w:val="clear" w:color="auto" w:fill="auto"/>
            <w:vAlign w:val="center"/>
          </w:tcPr>
          <w:p>
            <w:pPr>
              <w:pStyle w:val="90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成本指标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pStyle w:val="90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经济成本指标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pStyle w:val="89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线路租用成本</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pPr>
              <w:pStyle w:val="89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≤472万元</w:t>
            </w:r>
          </w:p>
        </w:tc>
        <w:tc>
          <w:tcPr>
            <w:tcW w:w="992" w:type="dxa"/>
            <w:tcBorders>
              <w:top w:val="single" w:sz="4" w:space="0" w:color="auto"/>
              <w:left w:val="nil"/>
              <w:bottom w:val="single" w:sz="4" w:space="0" w:color="auto"/>
              <w:right w:val="single" w:sz="4" w:space="0" w:color="auto"/>
            </w:tcBorders>
            <w:shd w:val="clear" w:color="auto" w:fill="auto"/>
            <w:vAlign w:val="center"/>
          </w:tcPr>
          <w:p>
            <w:pPr>
              <w:pStyle w:val="89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pPr>
              <w:pStyle w:val="89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191" w:type="dxa"/>
            <w:tcBorders>
              <w:top w:val="nil"/>
              <w:left w:val="nil"/>
              <w:bottom w:val="single" w:sz="4" w:space="0" w:color="000000"/>
              <w:right w:val="single" w:sz="4" w:space="0" w:color="000000"/>
            </w:tcBorders>
            <w:shd w:val="clear" w:color="auto" w:fill="auto"/>
            <w:vAlign w:val="center"/>
          </w:tcPr>
          <w:p>
            <w:pPr>
              <w:pStyle w:val="89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9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基础设施运维单位数量（个）</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9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w:t>
            </w:r>
            <w:r>
              <w:rPr>
                <w:rFonts w:ascii="宋体" w:eastAsia="宋体" w:cs="宋体" w:hint="eastAsia"/>
                <w:color w:val="000000"/>
                <w:kern w:val="0"/>
                <w:sz w:val="22"/>
              </w:rPr>
              <w:t>2个</w:t>
            </w:r>
          </w:p>
        </w:tc>
        <w:tc>
          <w:tcPr>
            <w:tcW w:w="992" w:type="dxa"/>
            <w:tcBorders>
              <w:top w:val="nil"/>
              <w:left w:val="nil"/>
              <w:bottom w:val="single" w:sz="4" w:space="0" w:color="000000"/>
              <w:right w:val="single" w:sz="4" w:space="0" w:color="000000"/>
            </w:tcBorders>
            <w:shd w:val="clear" w:color="auto" w:fill="auto"/>
            <w:vAlign w:val="center"/>
          </w:tcPr>
          <w:p>
            <w:pPr>
              <w:pStyle w:val="89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12.0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89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9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租用网络线路条数</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8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≥60条</w:t>
            </w:r>
          </w:p>
        </w:tc>
        <w:tc>
          <w:tcPr>
            <w:tcW w:w="992" w:type="dxa"/>
            <w:tcBorders>
              <w:top w:val="nil"/>
              <w:left w:val="nil"/>
              <w:bottom w:val="single" w:sz="4" w:space="0" w:color="000000"/>
              <w:right w:val="single" w:sz="4" w:space="0" w:color="000000"/>
            </w:tcBorders>
            <w:shd w:val="clear" w:color="auto" w:fill="auto"/>
            <w:vAlign w:val="center"/>
          </w:tcPr>
          <w:p>
            <w:pPr>
              <w:pStyle w:val="88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12.0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88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8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租用线路在用率</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8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w:t>
            </w:r>
            <w:r>
              <w:rPr>
                <w:rFonts w:ascii="宋体" w:eastAsia="宋体" w:cs="宋体" w:hint="eastAsia"/>
                <w:color w:val="000000"/>
                <w:kern w:val="0"/>
                <w:sz w:val="22"/>
              </w:rPr>
              <w:t>9%</w:t>
            </w:r>
          </w:p>
        </w:tc>
        <w:tc>
          <w:tcPr>
            <w:tcW w:w="992" w:type="dxa"/>
            <w:tcBorders>
              <w:top w:val="nil"/>
              <w:left w:val="nil"/>
              <w:bottom w:val="single" w:sz="4" w:space="0" w:color="000000"/>
              <w:right w:val="single" w:sz="4" w:space="0" w:color="000000"/>
            </w:tcBorders>
            <w:shd w:val="clear" w:color="auto" w:fill="auto"/>
            <w:vAlign w:val="center"/>
          </w:tcPr>
          <w:p>
            <w:pPr>
              <w:pStyle w:val="88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679"/>
        </w:trPr>
        <w:tc>
          <w:tcPr>
            <w:tcW w:w="818" w:type="dxa"/>
            <w:vMerge/>
            <w:tcBorders>
              <w:top w:val="single" w:sz="4" w:space="0" w:color="auto"/>
              <w:left w:val="single" w:sz="4" w:space="0" w:color="auto"/>
              <w:bottom w:val="nil"/>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88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机房基础设施可用率</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8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w:t>
            </w:r>
            <w:r>
              <w:rPr>
                <w:rFonts w:ascii="宋体" w:eastAsia="宋体" w:cs="宋体" w:hint="eastAsia"/>
                <w:color w:val="000000"/>
                <w:kern w:val="0"/>
                <w:sz w:val="22"/>
              </w:rPr>
              <w:t>9%</w:t>
            </w:r>
          </w:p>
        </w:tc>
        <w:tc>
          <w:tcPr>
            <w:tcW w:w="992" w:type="dxa"/>
            <w:tcBorders>
              <w:top w:val="nil"/>
              <w:left w:val="nil"/>
              <w:bottom w:val="single" w:sz="4" w:space="0" w:color="000000"/>
              <w:right w:val="single" w:sz="4" w:space="0" w:color="000000"/>
            </w:tcBorders>
            <w:shd w:val="clear" w:color="auto" w:fill="auto"/>
            <w:vAlign w:val="center"/>
          </w:tcPr>
          <w:p>
            <w:pPr>
              <w:pStyle w:val="88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w:t>
            </w:r>
          </w:p>
        </w:tc>
      </w:tr>
      <w:tr>
        <w:trPr>
          <w:trHeight w:val="679"/>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pStyle w:val="87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91" w:type="dxa"/>
            <w:tcBorders>
              <w:top w:val="nil"/>
              <w:left w:val="nil"/>
              <w:bottom w:val="single" w:sz="4" w:space="0" w:color="000000"/>
              <w:right w:val="single" w:sz="4" w:space="0" w:color="000000"/>
            </w:tcBorders>
            <w:shd w:val="clear" w:color="auto" w:fill="auto"/>
            <w:vAlign w:val="center"/>
          </w:tcPr>
          <w:p>
            <w:pPr>
              <w:pStyle w:val="87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生态效益指标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7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机房能耗</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7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≤1.9PUE</w:t>
            </w:r>
          </w:p>
        </w:tc>
        <w:tc>
          <w:tcPr>
            <w:tcW w:w="992" w:type="dxa"/>
            <w:tcBorders>
              <w:top w:val="nil"/>
              <w:left w:val="nil"/>
              <w:bottom w:val="single" w:sz="4" w:space="0" w:color="000000"/>
              <w:right w:val="single" w:sz="4" w:space="0" w:color="000000"/>
            </w:tcBorders>
            <w:shd w:val="clear" w:color="auto" w:fill="auto"/>
            <w:vAlign w:val="center"/>
          </w:tcPr>
          <w:p>
            <w:pPr>
              <w:pStyle w:val="87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30.0</w:t>
            </w:r>
          </w:p>
        </w:tc>
      </w:tr>
      <w:tr>
        <w:trPr>
          <w:trHeight w:val="702"/>
        </w:trPr>
        <w:tc>
          <w:tcPr>
            <w:tcW w:w="9380" w:type="dxa"/>
            <w:gridSpan w:val="8"/>
            <w:tcBorders>
              <w:top w:val="nil"/>
              <w:left w:val="nil"/>
              <w:bottom w:val="nil"/>
              <w:right w:val="nil"/>
            </w:tcBorders>
            <w:shd w:val="clear" w:color="auto" w:fill="auto"/>
            <w:noWrap/>
            <w:vAlign w:val="center"/>
          </w:tcPr>
          <w:p>
            <w:pPr>
              <w:pStyle w:val="874"/>
              <w:widowControl/>
              <w:jc w:val="center"/>
              <w:rPr>
                <w:rFonts w:ascii="方正黑体_GBK" w:eastAsia="方正黑体_GBK"/>
                <w:kern w:val="0"/>
                <w:szCs w:val="32"/>
              </w:rPr>
            </w:pPr>
          </w:p>
          <w:p>
            <w:pPr>
              <w:pStyle w:val="874"/>
              <w:widowControl/>
              <w:jc w:val="center"/>
              <w:rPr>
                <w:rFonts w:ascii="方正黑体_GBK" w:eastAsia="方正黑体_GBK"/>
                <w:kern w:val="0"/>
                <w:szCs w:val="32"/>
              </w:rPr>
            </w:pPr>
          </w:p>
          <w:p>
            <w:pPr>
              <w:pStyle w:val="874"/>
              <w:widowControl/>
              <w:jc w:val="center"/>
              <w:rPr>
                <w:rFonts w:ascii="方正黑体_GBK" w:eastAsia="方正黑体_GBK"/>
                <w:kern w:val="0"/>
                <w:szCs w:val="32"/>
              </w:rPr>
            </w:pPr>
          </w:p>
          <w:p>
            <w:pPr>
              <w:pStyle w:val="874"/>
              <w:widowControl/>
              <w:jc w:val="center"/>
              <w:rPr>
                <w:rFonts w:ascii="方正黑体_GBK" w:eastAsia="方正黑体_GBK"/>
                <w:kern w:val="0"/>
                <w:szCs w:val="32"/>
              </w:rPr>
            </w:pPr>
          </w:p>
          <w:p>
            <w:pPr>
              <w:pStyle w:val="874"/>
              <w:widowControl/>
              <w:jc w:val="center"/>
              <w:rPr>
                <w:rFonts w:ascii="方正黑体_GBK" w:eastAsia="方正黑体_GBK"/>
                <w:kern w:val="0"/>
                <w:szCs w:val="32"/>
              </w:rPr>
            </w:pPr>
          </w:p>
          <w:p>
            <w:pPr>
              <w:pStyle w:val="874"/>
              <w:widowControl/>
              <w:jc w:val="center"/>
              <w:rPr>
                <w:rFonts w:ascii="方正黑体_GBK" w:eastAsia="方正黑体_GBK"/>
                <w:kern w:val="0"/>
                <w:szCs w:val="32"/>
              </w:rPr>
            </w:pPr>
            <w:r>
              <w:rPr>
                <w:rFonts w:ascii="方正黑体_GBK" w:eastAsia="方正黑体_GBK" w:hint="eastAsia"/>
                <w:kern w:val="0"/>
                <w:szCs w:val="32"/>
              </w:rPr>
              <w:t>目绩效目标表</w:t>
            </w:r>
          </w:p>
        </w:tc>
      </w:tr>
      <w:tr>
        <w:trPr>
          <w:trHeight w:val="315"/>
        </w:trPr>
        <w:tc>
          <w:tcPr>
            <w:tcW w:w="9380" w:type="dxa"/>
            <w:gridSpan w:val="8"/>
            <w:tcBorders>
              <w:top w:val="nil"/>
              <w:left w:val="nil"/>
              <w:bottom w:val="nil"/>
              <w:right w:val="nil"/>
            </w:tcBorders>
            <w:shd w:val="clear" w:color="auto" w:fill="auto"/>
            <w:noWrap/>
            <w:vAlign w:val="center"/>
          </w:tcPr>
          <w:p>
            <w:pPr>
              <w:pStyle w:val="87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87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6" w:type="dxa"/>
            <w:gridSpan w:val="6"/>
            <w:tcBorders>
              <w:top w:val="single" w:sz="4" w:space="0" w:color="000000"/>
              <w:left w:val="nil"/>
              <w:bottom w:val="single" w:sz="4" w:space="0" w:color="000000"/>
              <w:right w:val="single" w:sz="4" w:space="0" w:color="000000"/>
            </w:tcBorders>
            <w:shd w:val="clear" w:color="auto" w:fill="auto"/>
            <w:vAlign w:val="center"/>
          </w:tcPr>
          <w:p>
            <w:pPr>
              <w:pStyle w:val="87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AEO项目</w:t>
            </w:r>
          </w:p>
        </w:tc>
      </w:tr>
      <w:tr>
        <w:trPr>
          <w:trHeight w:val="630"/>
        </w:trPr>
        <w:tc>
          <w:tcPr>
            <w:tcW w:w="209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87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86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75" w:type="dxa"/>
            <w:gridSpan w:val="2"/>
            <w:tcBorders>
              <w:top w:val="nil"/>
              <w:left w:val="nil"/>
              <w:bottom w:val="single" w:sz="4" w:space="0" w:color="000000"/>
              <w:right w:val="single" w:sz="4" w:space="0" w:color="000000"/>
            </w:tcBorders>
            <w:shd w:val="clear" w:color="auto" w:fill="auto"/>
            <w:vAlign w:val="center"/>
          </w:tcPr>
          <w:p>
            <w:pPr>
              <w:pStyle w:val="86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126" w:type="dxa"/>
            <w:gridSpan w:val="2"/>
            <w:tcBorders>
              <w:top w:val="single" w:sz="4" w:space="0" w:color="000000"/>
              <w:left w:val="nil"/>
              <w:bottom w:val="single" w:sz="4" w:space="0" w:color="000000"/>
              <w:right w:val="single" w:sz="4" w:space="0" w:color="000000"/>
            </w:tcBorders>
            <w:shd w:val="clear" w:color="auto" w:fill="auto"/>
            <w:vAlign w:val="center"/>
          </w:tcPr>
          <w:p>
            <w:pPr>
              <w:pStyle w:val="86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86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86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864"/>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7.00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pPr>
              <w:pStyle w:val="86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86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861"/>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7.00</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86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85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2"/>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2"/>
            <w:tcBorders>
              <w:top w:val="single" w:sz="4" w:space="0" w:color="000000"/>
              <w:left w:val="nil"/>
              <w:bottom w:val="single" w:sz="4" w:space="0" w:color="000000"/>
              <w:right w:val="single" w:sz="4" w:space="0" w:color="000000"/>
            </w:tcBorders>
            <w:shd w:val="clear" w:color="auto" w:fill="auto"/>
            <w:vAlign w:val="center"/>
          </w:tcPr>
          <w:p>
            <w:pPr>
              <w:pStyle w:val="85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609" w:type="dxa"/>
            <w:gridSpan w:val="3"/>
            <w:tcBorders>
              <w:top w:val="single" w:sz="4" w:space="0" w:color="000000"/>
              <w:left w:val="nil"/>
              <w:bottom w:val="single" w:sz="4" w:space="0" w:color="000000"/>
              <w:right w:val="single" w:sz="4" w:space="0" w:color="000000"/>
            </w:tcBorders>
            <w:shd w:val="clear" w:color="auto" w:fill="auto"/>
            <w:vAlign w:val="center"/>
          </w:tcPr>
          <w:p>
            <w:pPr>
              <w:pStyle w:val="85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92" w:type="dxa"/>
            <w:vMerge/>
            <w:tcBorders>
              <w:top w:val="nil"/>
              <w:left w:val="single" w:sz="4" w:space="0" w:color="000000"/>
              <w:bottom w:val="single" w:sz="4" w:space="0" w:color="000000"/>
              <w:right w:val="single" w:sz="4" w:space="0" w:color="000000"/>
            </w:tcBorders>
            <w:vAlign w:val="center"/>
          </w:tcPr>
          <w:p/>
        </w:tc>
      </w:tr>
      <w:tr>
        <w:trPr>
          <w:trHeight w:val="2475"/>
        </w:trPr>
        <w:tc>
          <w:tcPr>
            <w:tcW w:w="818" w:type="dxa"/>
            <w:tcBorders>
              <w:top w:val="nil"/>
              <w:left w:val="single" w:sz="4" w:space="0" w:color="000000"/>
              <w:bottom w:val="nil"/>
              <w:right w:val="single" w:sz="4" w:space="0" w:color="000000"/>
            </w:tcBorders>
            <w:shd w:val="clear" w:color="auto" w:fill="auto"/>
            <w:vAlign w:val="center"/>
          </w:tcPr>
          <w:p>
            <w:pPr>
              <w:pStyle w:val="85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2" w:type="dxa"/>
            <w:gridSpan w:val="7"/>
            <w:tcBorders>
              <w:top w:val="single" w:sz="4" w:space="0" w:color="000000"/>
              <w:left w:val="nil"/>
              <w:bottom w:val="nil"/>
              <w:right w:val="single" w:sz="4" w:space="0" w:color="000000"/>
            </w:tcBorders>
            <w:shd w:val="clear" w:color="auto" w:fill="auto"/>
            <w:vAlign w:val="center"/>
          </w:tcPr>
          <w:p>
            <w:pPr>
              <w:pStyle w:val="855"/>
              <w:widowControl/>
              <w:overflowPunct/>
              <w:spacing w:line="240" w:lineRule="auto"/>
              <w:ind w:firstLineChars="0" w:firstLine="0"/>
              <w:jc w:val="left"/>
              <w:textAlignment w:val="center"/>
              <w:rPr>
                <w:rFonts w:ascii="宋体" w:eastAsia="宋体" w:cs="宋体"/>
                <w:color w:val="000000"/>
                <w:kern w:val="0"/>
                <w:sz w:val="22"/>
              </w:rPr>
            </w:pPr>
          </w:p>
          <w:p>
            <w:pPr>
              <w:pStyle w:val="85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通过开展AEO制度宣传，让国内更多进出口企业了解AEO制度有关要求，帮助更多企业享受AEO便利措施。</w:t>
            </w:r>
          </w:p>
        </w:tc>
      </w:tr>
      <w:tr>
        <w:trPr>
          <w:trHeight w:val="925"/>
        </w:trPr>
        <w:tc>
          <w:tcPr>
            <w:tcW w:w="818" w:type="dxa"/>
            <w:vMerge w:val="restart"/>
            <w:tcBorders>
              <w:top w:val="single" w:sz="4" w:space="0" w:color="auto"/>
              <w:left w:val="single" w:sz="4" w:space="0" w:color="auto"/>
              <w:bottom w:val="nil"/>
              <w:right w:val="single" w:sz="4" w:space="0" w:color="auto"/>
            </w:tcBorders>
            <w:shd w:val="clear" w:color="auto" w:fill="auto"/>
            <w:vAlign w:val="center"/>
          </w:tcPr>
          <w:p>
            <w:pPr>
              <w:pStyle w:val="85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tcBorders>
              <w:top w:val="single" w:sz="4" w:space="0" w:color="auto"/>
              <w:left w:val="nil"/>
              <w:bottom w:val="single" w:sz="4" w:space="0" w:color="auto"/>
              <w:right w:val="single" w:sz="4" w:space="0" w:color="auto"/>
            </w:tcBorders>
            <w:shd w:val="clear" w:color="auto" w:fill="auto"/>
            <w:vAlign w:val="center"/>
          </w:tcPr>
          <w:p>
            <w:pPr>
              <w:pStyle w:val="85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91" w:type="dxa"/>
            <w:tcBorders>
              <w:top w:val="single" w:sz="4" w:space="0" w:color="auto"/>
              <w:left w:val="nil"/>
              <w:bottom w:val="single" w:sz="4" w:space="0" w:color="auto"/>
              <w:right w:val="single" w:sz="4" w:space="0" w:color="auto"/>
            </w:tcBorders>
            <w:shd w:val="clear" w:color="auto" w:fill="auto"/>
            <w:vAlign w:val="center"/>
          </w:tcPr>
          <w:p>
            <w:pPr>
              <w:pStyle w:val="85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543" w:type="dxa"/>
            <w:gridSpan w:val="2"/>
            <w:tcBorders>
              <w:top w:val="single" w:sz="4" w:space="0" w:color="auto"/>
              <w:left w:val="nil"/>
              <w:bottom w:val="single" w:sz="4" w:space="0" w:color="auto"/>
              <w:right w:val="single" w:sz="4" w:space="0" w:color="auto"/>
            </w:tcBorders>
            <w:shd w:val="clear" w:color="auto" w:fill="auto"/>
            <w:vAlign w:val="center"/>
          </w:tcPr>
          <w:p>
            <w:pPr>
              <w:pStyle w:val="85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60" w:type="dxa"/>
            <w:gridSpan w:val="2"/>
            <w:tcBorders>
              <w:top w:val="single" w:sz="4" w:space="0" w:color="auto"/>
              <w:left w:val="nil"/>
              <w:bottom w:val="single" w:sz="4" w:space="0" w:color="auto"/>
              <w:right w:val="single" w:sz="4" w:space="0" w:color="auto"/>
            </w:tcBorders>
            <w:shd w:val="clear" w:color="auto" w:fill="auto"/>
            <w:vAlign w:val="center"/>
          </w:tcPr>
          <w:p>
            <w:pPr>
              <w:pStyle w:val="8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92" w:type="dxa"/>
            <w:tcBorders>
              <w:top w:val="single" w:sz="4" w:space="0" w:color="auto"/>
              <w:left w:val="nil"/>
              <w:bottom w:val="single" w:sz="4" w:space="0" w:color="auto"/>
              <w:right w:val="single" w:sz="4" w:space="0" w:color="auto"/>
            </w:tcBorders>
            <w:shd w:val="clear" w:color="auto" w:fill="auto"/>
            <w:vAlign w:val="center"/>
          </w:tcPr>
          <w:p>
            <w:pPr>
              <w:pStyle w:val="84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68"/>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val="restart"/>
            <w:tcBorders>
              <w:top w:val="nil"/>
              <w:left w:val="single" w:sz="4" w:space="0" w:color="000000"/>
              <w:bottom w:val="single" w:sz="4" w:space="0" w:color="000000"/>
              <w:right w:val="single" w:sz="4" w:space="0" w:color="000000"/>
            </w:tcBorders>
            <w:vAlign w:val="center"/>
          </w:tcPr>
          <w:p>
            <w:pPr>
              <w:jc w:val="center"/>
            </w:pPr>
            <w:r>
              <w:rPr>
                <w:rFonts w:ascii="宋体" w:eastAsia="宋体" w:cs="宋体" w:hint="eastAsia"/>
                <w:color w:val="000000"/>
                <w:kern w:val="0"/>
                <w:sz w:val="22"/>
              </w:rPr>
              <w:t>产出指标</w:t>
            </w:r>
          </w:p>
        </w:tc>
        <w:tc>
          <w:tcPr>
            <w:tcW w:w="1191" w:type="dxa"/>
            <w:tcBorders>
              <w:top w:val="nil"/>
              <w:left w:val="nil"/>
              <w:bottom w:val="single" w:sz="4" w:space="0" w:color="000000"/>
              <w:right w:val="single" w:sz="4" w:space="0" w:color="000000"/>
            </w:tcBorders>
            <w:shd w:val="clear" w:color="auto" w:fill="auto"/>
            <w:vAlign w:val="center"/>
          </w:tcPr>
          <w:p>
            <w:pPr>
              <w:pStyle w:val="83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认证企业家数</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3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≥8家</w:t>
            </w:r>
          </w:p>
        </w:tc>
        <w:tc>
          <w:tcPr>
            <w:tcW w:w="992" w:type="dxa"/>
            <w:tcBorders>
              <w:top w:val="nil"/>
              <w:left w:val="nil"/>
              <w:bottom w:val="single" w:sz="4" w:space="0" w:color="000000"/>
              <w:right w:val="single" w:sz="4" w:space="0" w:color="000000"/>
            </w:tcBorders>
            <w:shd w:val="clear" w:color="auto" w:fill="auto"/>
            <w:vAlign w:val="center"/>
          </w:tcPr>
          <w:p>
            <w:pPr>
              <w:pStyle w:val="83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w:t>
            </w:r>
            <w:r>
              <w:rPr>
                <w:rFonts w:ascii="宋体" w:eastAsia="宋体" w:cs="宋体"/>
                <w:color w:val="000000"/>
                <w:kern w:val="0"/>
                <w:sz w:val="22"/>
              </w:rPr>
              <w:t>5</w:t>
            </w:r>
            <w:r>
              <w:rPr>
                <w:rFonts w:ascii="宋体" w:eastAsia="宋体" w:cs="宋体" w:hint="eastAsia"/>
                <w:color w:val="000000"/>
                <w:kern w:val="0"/>
                <w:sz w:val="22"/>
              </w:rPr>
              <w:t>.0</w:t>
            </w:r>
          </w:p>
        </w:tc>
      </w:tr>
      <w:tr>
        <w:trPr>
          <w:trHeight w:val="667"/>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vMerge/>
            <w:tcBorders>
              <w:top w:val="nil"/>
              <w:left w:val="single" w:sz="4" w:space="0" w:color="000000"/>
              <w:bottom w:val="single" w:sz="4" w:space="0" w:color="000000"/>
              <w:right w:val="single" w:sz="4" w:space="0" w:color="000000"/>
            </w:tcBorders>
            <w:vAlign w:val="center"/>
          </w:tcPr>
          <w:p/>
        </w:tc>
        <w:tc>
          <w:tcPr>
            <w:tcW w:w="1191" w:type="dxa"/>
            <w:tcBorders>
              <w:top w:val="nil"/>
              <w:left w:val="nil"/>
              <w:bottom w:val="single" w:sz="4" w:space="0" w:color="000000"/>
              <w:right w:val="single" w:sz="4" w:space="0" w:color="000000"/>
            </w:tcBorders>
            <w:shd w:val="clear" w:color="auto" w:fill="auto"/>
            <w:vAlign w:val="center"/>
          </w:tcPr>
          <w:p>
            <w:pPr>
              <w:pStyle w:val="83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质量指标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3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认证企业无违规家数</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3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≥30家</w:t>
            </w:r>
          </w:p>
        </w:tc>
        <w:tc>
          <w:tcPr>
            <w:tcW w:w="992" w:type="dxa"/>
            <w:tcBorders>
              <w:top w:val="nil"/>
              <w:left w:val="nil"/>
              <w:bottom w:val="single" w:sz="4" w:space="0" w:color="000000"/>
              <w:right w:val="single" w:sz="4" w:space="0" w:color="000000"/>
            </w:tcBorders>
            <w:shd w:val="clear" w:color="auto" w:fill="auto"/>
            <w:vAlign w:val="center"/>
          </w:tcPr>
          <w:p>
            <w:pPr>
              <w:pStyle w:val="83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25</w:t>
            </w:r>
            <w:r>
              <w:rPr>
                <w:rFonts w:ascii="宋体" w:eastAsia="宋体" w:cs="宋体"/>
                <w:color w:val="000000"/>
                <w:kern w:val="0"/>
                <w:sz w:val="22"/>
              </w:rPr>
              <w:t>.0</w:t>
            </w:r>
          </w:p>
        </w:tc>
      </w:tr>
      <w:tr>
        <w:trPr>
          <w:trHeight w:val="668"/>
        </w:trPr>
        <w:tc>
          <w:tcPr>
            <w:tcW w:w="818" w:type="dxa"/>
            <w:vMerge/>
            <w:tcBorders>
              <w:top w:val="single" w:sz="4" w:space="0" w:color="auto"/>
              <w:left w:val="single" w:sz="4" w:space="0" w:color="auto"/>
              <w:bottom w:val="single" w:sz="4" w:space="0" w:color="auto"/>
              <w:right w:val="single" w:sz="4" w:space="0" w:color="auto"/>
            </w:tcBorders>
            <w:vAlign w:val="center"/>
          </w:tcPr>
          <w:p/>
        </w:tc>
        <w:tc>
          <w:tcPr>
            <w:tcW w:w="1276" w:type="dxa"/>
            <w:tcBorders>
              <w:top w:val="nil"/>
              <w:left w:val="single" w:sz="4" w:space="0" w:color="000000"/>
              <w:bottom w:val="single" w:sz="4" w:space="0" w:color="000000"/>
              <w:right w:val="single" w:sz="4" w:space="0" w:color="000000"/>
            </w:tcBorders>
            <w:shd w:val="clear" w:color="auto" w:fill="auto"/>
            <w:vAlign w:val="center"/>
          </w:tcPr>
          <w:p>
            <w:pPr>
              <w:pStyle w:val="82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91" w:type="dxa"/>
            <w:tcBorders>
              <w:top w:val="nil"/>
              <w:left w:val="nil"/>
              <w:bottom w:val="single" w:sz="4" w:space="0" w:color="000000"/>
              <w:right w:val="single" w:sz="4" w:space="0" w:color="000000"/>
            </w:tcBorders>
            <w:shd w:val="clear" w:color="auto" w:fill="auto"/>
            <w:vAlign w:val="center"/>
          </w:tcPr>
          <w:p>
            <w:pPr>
              <w:pStyle w:val="82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543" w:type="dxa"/>
            <w:gridSpan w:val="2"/>
            <w:tcBorders>
              <w:top w:val="single" w:sz="4" w:space="0" w:color="000000"/>
              <w:left w:val="nil"/>
              <w:bottom w:val="single" w:sz="4" w:space="0" w:color="000000"/>
              <w:right w:val="single" w:sz="4" w:space="0" w:color="000000"/>
            </w:tcBorders>
            <w:shd w:val="clear" w:color="auto" w:fill="auto"/>
            <w:vAlign w:val="center"/>
          </w:tcPr>
          <w:p>
            <w:pPr>
              <w:pStyle w:val="82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关区高级认证企业新增数量</w:t>
            </w:r>
          </w:p>
        </w:tc>
        <w:tc>
          <w:tcPr>
            <w:tcW w:w="1560" w:type="dxa"/>
            <w:gridSpan w:val="2"/>
            <w:tcBorders>
              <w:top w:val="nil"/>
              <w:left w:val="nil"/>
              <w:bottom w:val="single" w:sz="4" w:space="0" w:color="000000"/>
              <w:right w:val="single" w:sz="4" w:space="0" w:color="000000"/>
            </w:tcBorders>
            <w:shd w:val="clear" w:color="auto" w:fill="auto"/>
            <w:vAlign w:val="center"/>
          </w:tcPr>
          <w:p>
            <w:pPr>
              <w:pStyle w:val="82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≥5家</w:t>
            </w:r>
          </w:p>
        </w:tc>
        <w:tc>
          <w:tcPr>
            <w:tcW w:w="992" w:type="dxa"/>
            <w:tcBorders>
              <w:top w:val="nil"/>
              <w:left w:val="nil"/>
              <w:bottom w:val="single" w:sz="4" w:space="0" w:color="000000"/>
              <w:right w:val="single" w:sz="4" w:space="0" w:color="000000"/>
            </w:tcBorders>
            <w:shd w:val="clear" w:color="auto" w:fill="auto"/>
            <w:vAlign w:val="center"/>
          </w:tcPr>
          <w:p>
            <w:pPr>
              <w:pStyle w:val="82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4</w:t>
            </w:r>
            <w:r>
              <w:rPr>
                <w:rFonts w:ascii="宋体" w:eastAsia="宋体" w:cs="宋体" w:hint="eastAsia"/>
                <w:color w:val="000000"/>
                <w:kern w:val="0"/>
                <w:sz w:val="22"/>
              </w:rPr>
              <w:t>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937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6"/>
        <w:gridCol w:w="382"/>
        <w:gridCol w:w="894"/>
        <w:gridCol w:w="382"/>
        <w:gridCol w:w="1035"/>
        <w:gridCol w:w="432"/>
        <w:gridCol w:w="1559"/>
        <w:gridCol w:w="659"/>
        <w:gridCol w:w="737"/>
        <w:gridCol w:w="255"/>
        <w:gridCol w:w="1134"/>
        <w:gridCol w:w="147"/>
        <w:gridCol w:w="1047"/>
        <w:gridCol w:w="280"/>
      </w:tblGrid>
      <w:tr>
        <w:trPr>
          <w:trHeight w:val="702"/>
          <w:gridAfter w:val="1"/>
          <w:wAfter w:w="280" w:type="dxa"/>
        </w:trPr>
        <w:tc>
          <w:tcPr>
            <w:tcW w:w="9099" w:type="dxa"/>
            <w:gridSpan w:val="13"/>
            <w:tcBorders>
              <w:top w:val="nil"/>
              <w:left w:val="nil"/>
              <w:bottom w:val="nil"/>
              <w:right w:val="nil"/>
            </w:tcBorders>
            <w:shd w:val="clear" w:color="auto" w:fill="auto"/>
            <w:noWrap/>
            <w:vAlign w:val="center"/>
          </w:tcPr>
          <w:p>
            <w:pPr>
              <w:pStyle w:val="969"/>
              <w:widowControl/>
              <w:jc w:val="center"/>
              <w:rPr>
                <w:rFonts w:ascii="方正黑体_GBK" w:eastAsia="方正黑体_GBK"/>
                <w:kern w:val="0"/>
                <w:szCs w:val="32"/>
              </w:rPr>
            </w:pPr>
            <w:r>
              <w:br w:type="page"/>
            </w:r>
            <w:r>
              <w:rPr>
                <w:rFonts w:ascii="方正黑体_GBK" w:eastAsia="方正黑体_GBK" w:hint="eastAsia"/>
                <w:kern w:val="0"/>
                <w:szCs w:val="32"/>
              </w:rPr>
              <w:t>项目绩效目标表</w:t>
            </w:r>
          </w:p>
        </w:tc>
      </w:tr>
      <w:tr>
        <w:trPr>
          <w:trHeight w:val="315"/>
          <w:gridAfter w:val="1"/>
          <w:wAfter w:w="280" w:type="dxa"/>
        </w:trPr>
        <w:tc>
          <w:tcPr>
            <w:tcW w:w="9099" w:type="dxa"/>
            <w:gridSpan w:val="13"/>
            <w:tcBorders>
              <w:top w:val="nil"/>
              <w:left w:val="nil"/>
              <w:bottom w:val="nil"/>
              <w:right w:val="nil"/>
            </w:tcBorders>
            <w:shd w:val="clear" w:color="auto" w:fill="auto"/>
            <w:noWrap/>
            <w:vAlign w:val="center"/>
          </w:tcPr>
          <w:p>
            <w:pPr>
              <w:pStyle w:val="96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gridAfter w:val="1"/>
          <w:wAfter w:w="280" w:type="dxa"/>
        </w:trPr>
        <w:tc>
          <w:tcPr>
            <w:tcW w:w="17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pStyle w:val="96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387" w:type="dxa"/>
            <w:gridSpan w:val="10"/>
            <w:tcBorders>
              <w:top w:val="single" w:sz="4" w:space="0" w:color="000000"/>
              <w:left w:val="nil"/>
              <w:bottom w:val="single" w:sz="4" w:space="0" w:color="000000"/>
              <w:right w:val="single" w:sz="4" w:space="0" w:color="000000"/>
            </w:tcBorders>
            <w:shd w:val="clear" w:color="auto" w:fill="auto"/>
            <w:vAlign w:val="center"/>
          </w:tcPr>
          <w:p>
            <w:pPr>
              <w:pStyle w:val="96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缉私警察业务费</w:t>
            </w:r>
          </w:p>
        </w:tc>
      </w:tr>
      <w:tr>
        <w:trPr>
          <w:trHeight w:val="630"/>
          <w:gridAfter w:val="1"/>
          <w:wAfter w:w="280" w:type="dxa"/>
        </w:trPr>
        <w:tc>
          <w:tcPr>
            <w:tcW w:w="1712"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96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408" w:type="dxa"/>
            <w:gridSpan w:val="4"/>
            <w:tcBorders>
              <w:top w:val="single" w:sz="4" w:space="0" w:color="000000"/>
              <w:left w:val="nil"/>
              <w:bottom w:val="single" w:sz="4" w:space="0" w:color="000000"/>
              <w:right w:val="single" w:sz="4" w:space="0" w:color="000000"/>
            </w:tcBorders>
            <w:shd w:val="clear" w:color="auto" w:fill="auto"/>
            <w:vAlign w:val="center"/>
          </w:tcPr>
          <w:p>
            <w:pPr>
              <w:pStyle w:val="96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396" w:type="dxa"/>
            <w:gridSpan w:val="2"/>
            <w:tcBorders>
              <w:top w:val="nil"/>
              <w:left w:val="nil"/>
              <w:bottom w:val="single" w:sz="4" w:space="0" w:color="000000"/>
              <w:right w:val="single" w:sz="4" w:space="0" w:color="000000"/>
            </w:tcBorders>
            <w:shd w:val="clear" w:color="auto" w:fill="auto"/>
            <w:vAlign w:val="center"/>
          </w:tcPr>
          <w:p>
            <w:pPr>
              <w:pStyle w:val="96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583" w:type="dxa"/>
            <w:gridSpan w:val="4"/>
            <w:tcBorders>
              <w:top w:val="single" w:sz="4" w:space="0" w:color="000000"/>
              <w:left w:val="nil"/>
              <w:bottom w:val="single" w:sz="4" w:space="0" w:color="000000"/>
              <w:right w:val="single" w:sz="4" w:space="0" w:color="000000"/>
            </w:tcBorders>
            <w:shd w:val="clear" w:color="auto" w:fill="auto"/>
            <w:vAlign w:val="center"/>
          </w:tcPr>
          <w:p>
            <w:pPr>
              <w:pStyle w:val="96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gridAfter w:val="1"/>
          <w:wAfter w:w="280" w:type="dxa"/>
        </w:trPr>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96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408" w:type="dxa"/>
            <w:gridSpan w:val="4"/>
            <w:tcBorders>
              <w:top w:val="single" w:sz="4" w:space="0" w:color="000000"/>
              <w:left w:val="nil"/>
              <w:bottom w:val="single" w:sz="4" w:space="0" w:color="000000"/>
              <w:right w:val="single" w:sz="4" w:space="0" w:color="000000"/>
            </w:tcBorders>
            <w:shd w:val="clear" w:color="auto" w:fill="auto"/>
            <w:vAlign w:val="center"/>
          </w:tcPr>
          <w:p>
            <w:pPr>
              <w:pStyle w:val="96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932" w:type="dxa"/>
            <w:gridSpan w:val="5"/>
            <w:tcBorders>
              <w:top w:val="single" w:sz="4" w:space="0" w:color="000000"/>
              <w:left w:val="nil"/>
              <w:bottom w:val="single" w:sz="4" w:space="0" w:color="000000"/>
              <w:right w:val="single" w:sz="4" w:space="0" w:color="000000"/>
            </w:tcBorders>
            <w:shd w:val="clear" w:color="auto" w:fill="auto"/>
            <w:vAlign w:val="center"/>
          </w:tcPr>
          <w:p>
            <w:pPr>
              <w:pStyle w:val="95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1305.89</w:t>
            </w:r>
          </w:p>
        </w:tc>
        <w:tc>
          <w:tcPr>
            <w:tcW w:w="1047" w:type="dxa"/>
            <w:vMerge w:val="restart"/>
            <w:tcBorders>
              <w:top w:val="nil"/>
              <w:left w:val="single" w:sz="4" w:space="0" w:color="000000"/>
              <w:bottom w:val="single" w:sz="4" w:space="0" w:color="000000"/>
              <w:right w:val="single" w:sz="4" w:space="0" w:color="000000"/>
            </w:tcBorders>
            <w:shd w:val="clear" w:color="auto" w:fill="auto"/>
            <w:vAlign w:val="center"/>
          </w:tcPr>
          <w:p>
            <w:pPr>
              <w:pStyle w:val="95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gridAfter w:val="1"/>
          <w:wAfter w:w="280" w:type="dxa"/>
        </w:trPr>
        <w:tc>
          <w:tcPr>
            <w:tcW w:w="1712" w:type="dxa"/>
            <w:gridSpan w:val="3"/>
            <w:vMerge/>
            <w:tcBorders>
              <w:top w:val="single" w:sz="4" w:space="0" w:color="000000"/>
              <w:left w:val="single" w:sz="4" w:space="0" w:color="000000"/>
              <w:bottom w:val="single" w:sz="4" w:space="0" w:color="000000"/>
              <w:right w:val="single" w:sz="4" w:space="0" w:color="000000"/>
            </w:tcBorders>
            <w:vAlign w:val="center"/>
          </w:tcPr>
          <w:p/>
        </w:tc>
        <w:tc>
          <w:tcPr>
            <w:tcW w:w="3408" w:type="dxa"/>
            <w:gridSpan w:val="4"/>
            <w:tcBorders>
              <w:top w:val="single" w:sz="4" w:space="0" w:color="000000"/>
              <w:left w:val="nil"/>
              <w:bottom w:val="single" w:sz="4" w:space="0" w:color="000000"/>
              <w:right w:val="single" w:sz="4" w:space="0" w:color="000000"/>
            </w:tcBorders>
            <w:shd w:val="clear" w:color="auto" w:fill="auto"/>
            <w:vAlign w:val="center"/>
          </w:tcPr>
          <w:p>
            <w:pPr>
              <w:pStyle w:val="95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932" w:type="dxa"/>
            <w:gridSpan w:val="5"/>
            <w:tcBorders>
              <w:top w:val="single" w:sz="4" w:space="0" w:color="000000"/>
              <w:left w:val="nil"/>
              <w:bottom w:val="single" w:sz="4" w:space="0" w:color="000000"/>
              <w:right w:val="single" w:sz="4" w:space="0" w:color="000000"/>
            </w:tcBorders>
            <w:shd w:val="clear" w:color="auto" w:fill="auto"/>
            <w:vAlign w:val="center"/>
          </w:tcPr>
          <w:p>
            <w:pPr>
              <w:pStyle w:val="95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1194.00</w:t>
            </w:r>
          </w:p>
        </w:tc>
        <w:tc>
          <w:tcPr>
            <w:tcW w:w="1047" w:type="dxa"/>
            <w:vMerge/>
            <w:tcBorders>
              <w:top w:val="nil"/>
              <w:left w:val="single" w:sz="4" w:space="0" w:color="000000"/>
              <w:bottom w:val="single" w:sz="4" w:space="0" w:color="000000"/>
              <w:right w:val="single" w:sz="4" w:space="0" w:color="000000"/>
            </w:tcBorders>
            <w:vAlign w:val="center"/>
          </w:tcPr>
          <w:p/>
        </w:tc>
      </w:tr>
      <w:tr>
        <w:trPr>
          <w:trHeight w:val="439"/>
          <w:gridAfter w:val="1"/>
          <w:wAfter w:w="280" w:type="dxa"/>
        </w:trPr>
        <w:tc>
          <w:tcPr>
            <w:tcW w:w="1712" w:type="dxa"/>
            <w:gridSpan w:val="3"/>
            <w:vMerge/>
            <w:tcBorders>
              <w:top w:val="single" w:sz="4" w:space="0" w:color="000000"/>
              <w:left w:val="single" w:sz="4" w:space="0" w:color="000000"/>
              <w:bottom w:val="single" w:sz="4" w:space="0" w:color="000000"/>
              <w:right w:val="single" w:sz="4" w:space="0" w:color="000000"/>
            </w:tcBorders>
            <w:vAlign w:val="center"/>
          </w:tcPr>
          <w:p/>
        </w:tc>
        <w:tc>
          <w:tcPr>
            <w:tcW w:w="3408" w:type="dxa"/>
            <w:gridSpan w:val="4"/>
            <w:tcBorders>
              <w:top w:val="single" w:sz="4" w:space="0" w:color="000000"/>
              <w:left w:val="nil"/>
              <w:bottom w:val="single" w:sz="4" w:space="0" w:color="000000"/>
              <w:right w:val="single" w:sz="4" w:space="0" w:color="000000"/>
            </w:tcBorders>
            <w:shd w:val="clear" w:color="auto" w:fill="auto"/>
            <w:vAlign w:val="center"/>
          </w:tcPr>
          <w:p>
            <w:pPr>
              <w:pStyle w:val="95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932" w:type="dxa"/>
            <w:gridSpan w:val="5"/>
            <w:tcBorders>
              <w:top w:val="single" w:sz="4" w:space="0" w:color="000000"/>
              <w:left w:val="nil"/>
              <w:bottom w:val="single" w:sz="4" w:space="0" w:color="000000"/>
              <w:right w:val="single" w:sz="4" w:space="0" w:color="000000"/>
            </w:tcBorders>
            <w:shd w:val="clear" w:color="auto" w:fill="auto"/>
            <w:vAlign w:val="center"/>
          </w:tcPr>
          <w:p>
            <w:pPr>
              <w:pStyle w:val="95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111.89</w:t>
            </w:r>
          </w:p>
        </w:tc>
        <w:tc>
          <w:tcPr>
            <w:tcW w:w="1047" w:type="dxa"/>
            <w:vMerge/>
            <w:tcBorders>
              <w:top w:val="nil"/>
              <w:left w:val="single" w:sz="4" w:space="0" w:color="000000"/>
              <w:bottom w:val="single" w:sz="4" w:space="0" w:color="000000"/>
              <w:right w:val="single" w:sz="4" w:space="0" w:color="000000"/>
            </w:tcBorders>
            <w:vAlign w:val="center"/>
          </w:tcPr>
          <w:p/>
        </w:tc>
      </w:tr>
      <w:tr>
        <w:trPr>
          <w:trHeight w:val="223"/>
          <w:gridAfter w:val="1"/>
          <w:wAfter w:w="280" w:type="dxa"/>
        </w:trPr>
        <w:tc>
          <w:tcPr>
            <w:tcW w:w="1712" w:type="dxa"/>
            <w:gridSpan w:val="3"/>
            <w:vMerge/>
            <w:tcBorders>
              <w:top w:val="single" w:sz="4" w:space="0" w:color="000000"/>
              <w:left w:val="single" w:sz="4" w:space="0" w:color="000000"/>
              <w:bottom w:val="single" w:sz="4" w:space="0" w:color="000000"/>
              <w:right w:val="single" w:sz="4" w:space="0" w:color="000000"/>
            </w:tcBorders>
            <w:vAlign w:val="center"/>
          </w:tcPr>
          <w:p/>
        </w:tc>
        <w:tc>
          <w:tcPr>
            <w:tcW w:w="3408" w:type="dxa"/>
            <w:gridSpan w:val="4"/>
            <w:tcBorders>
              <w:top w:val="single" w:sz="4" w:space="0" w:color="000000"/>
              <w:left w:val="nil"/>
              <w:bottom w:val="single" w:sz="4" w:space="0" w:color="000000"/>
              <w:right w:val="single" w:sz="4" w:space="0" w:color="000000"/>
            </w:tcBorders>
            <w:shd w:val="clear" w:color="auto" w:fill="auto"/>
            <w:vAlign w:val="center"/>
          </w:tcPr>
          <w:p>
            <w:pPr>
              <w:pStyle w:val="95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932" w:type="dxa"/>
            <w:gridSpan w:val="5"/>
            <w:tcBorders>
              <w:top w:val="single" w:sz="4" w:space="0" w:color="000000"/>
              <w:left w:val="nil"/>
              <w:bottom w:val="single" w:sz="4" w:space="0" w:color="000000"/>
              <w:right w:val="single" w:sz="4" w:space="0" w:color="000000"/>
            </w:tcBorders>
            <w:shd w:val="clear" w:color="auto" w:fill="auto"/>
            <w:vAlign w:val="center"/>
          </w:tcPr>
          <w:p>
            <w:pPr>
              <w:pStyle w:val="952"/>
              <w:widowControl/>
              <w:overflowPunct/>
              <w:spacing w:line="240" w:lineRule="auto"/>
              <w:ind w:firstLineChars="0" w:firstLine="0"/>
              <w:jc w:val="left"/>
              <w:textAlignment w:val="center"/>
              <w:rPr>
                <w:rFonts w:ascii="宋体" w:eastAsia="宋体" w:cs="宋体"/>
                <w:color w:val="000000"/>
                <w:kern w:val="0"/>
                <w:sz w:val="22"/>
              </w:rPr>
            </w:pPr>
          </w:p>
        </w:tc>
        <w:tc>
          <w:tcPr>
            <w:tcW w:w="1047" w:type="dxa"/>
            <w:vMerge/>
            <w:tcBorders>
              <w:top w:val="nil"/>
              <w:left w:val="single" w:sz="4" w:space="0" w:color="000000"/>
              <w:bottom w:val="single" w:sz="4" w:space="0" w:color="000000"/>
              <w:right w:val="single" w:sz="4" w:space="0" w:color="000000"/>
            </w:tcBorders>
            <w:vAlign w:val="center"/>
          </w:tcPr>
          <w:p/>
        </w:tc>
      </w:tr>
      <w:tr>
        <w:trPr>
          <w:trHeight w:val="2685"/>
          <w:gridAfter w:val="1"/>
          <w:wAfter w:w="280" w:type="dxa"/>
        </w:trPr>
        <w:tc>
          <w:tcPr>
            <w:tcW w:w="436" w:type="dxa"/>
            <w:tcBorders>
              <w:top w:val="nil"/>
              <w:left w:val="single" w:sz="4" w:space="0" w:color="000000"/>
              <w:bottom w:val="nil"/>
              <w:right w:val="single" w:sz="4" w:space="0" w:color="000000"/>
            </w:tcBorders>
            <w:shd w:val="clear" w:color="auto" w:fill="auto"/>
            <w:vAlign w:val="center"/>
          </w:tcPr>
          <w:p>
            <w:pPr>
              <w:pStyle w:val="95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663" w:type="dxa"/>
            <w:gridSpan w:val="12"/>
            <w:tcBorders>
              <w:top w:val="single" w:sz="4" w:space="0" w:color="000000"/>
              <w:left w:val="nil"/>
              <w:bottom w:val="nil"/>
              <w:right w:val="single" w:sz="4" w:space="0" w:color="000000"/>
            </w:tcBorders>
            <w:shd w:val="clear" w:color="auto" w:fill="auto"/>
            <w:vAlign w:val="center"/>
          </w:tcPr>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目标1：通过保障缉私执法办案业务需要，保障大连海关本级缉私警察日常执法办案需要。</w:t>
            </w:r>
          </w:p>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目标2：通过保障缉私执法办案业务需要，维护边境正常贸易秩序，维护社会稳定，保障海关缉私工作正常开展。</w:t>
            </w:r>
          </w:p>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目标3：通过开展情报调研、搜集与分析等工作，实现为打击走私提供线索支撑，提高精准查私能力。</w:t>
            </w:r>
          </w:p>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目标4：通过对大连海关缉私局开发区机房改造扩容，以适应“专业+机制+大数据”的新型警务运行模式，提升新质缉私战斗力。</w:t>
            </w:r>
          </w:p>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目标5：通过保障缉私民警正常着装，统一服装，提升公安机关正规化、规范化。</w:t>
            </w:r>
          </w:p>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目标6：通过保障缉私犬日常养护工作，维护犬只健康，杜绝发生缉毒犬工作事故；</w:t>
            </w:r>
          </w:p>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目标7：通过缉私工作犬基础设施建设，规范工作犬队规章制度建设，加强缉毒犬训练、复训、巡检力度，做好缉私犬开放日活动，增加社会影响。 </w:t>
            </w:r>
          </w:p>
          <w:p>
            <w:pPr>
              <w:pStyle w:val="9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目标8：通过开展电子取证工作，按照规范程序扣押和提取相关电子物证，开展分析研判，提升案件侦办效能。</w:t>
            </w:r>
          </w:p>
        </w:tc>
      </w:tr>
      <w:tr>
        <w:trPr>
          <w:trHeight w:val="925"/>
          <w:gridAfter w:val="1"/>
          <w:wAfter w:w="280" w:type="dxa"/>
        </w:trPr>
        <w:tc>
          <w:tcPr>
            <w:tcW w:w="43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pStyle w:val="101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pPr>
              <w:pStyle w:val="94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417" w:type="dxa"/>
            <w:gridSpan w:val="2"/>
            <w:tcBorders>
              <w:top w:val="single" w:sz="4" w:space="0" w:color="auto"/>
              <w:left w:val="nil"/>
              <w:bottom w:val="single" w:sz="4" w:space="0" w:color="auto"/>
              <w:right w:val="single" w:sz="4" w:space="0" w:color="auto"/>
            </w:tcBorders>
            <w:shd w:val="clear" w:color="auto" w:fill="auto"/>
            <w:vAlign w:val="center"/>
          </w:tcPr>
          <w:p>
            <w:pPr>
              <w:pStyle w:val="94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387" w:type="dxa"/>
            <w:gridSpan w:val="4"/>
            <w:tcBorders>
              <w:top w:val="single" w:sz="4" w:space="0" w:color="auto"/>
              <w:left w:val="nil"/>
              <w:bottom w:val="single" w:sz="4" w:space="0" w:color="auto"/>
              <w:right w:val="single" w:sz="4" w:space="0" w:color="auto"/>
            </w:tcBorders>
            <w:shd w:val="clear" w:color="auto" w:fill="auto"/>
            <w:vAlign w:val="center"/>
          </w:tcPr>
          <w:p>
            <w:pPr>
              <w:pStyle w:val="94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536" w:type="dxa"/>
            <w:gridSpan w:val="3"/>
            <w:tcBorders>
              <w:top w:val="single" w:sz="4" w:space="0" w:color="auto"/>
              <w:left w:val="nil"/>
              <w:bottom w:val="single" w:sz="4" w:space="0" w:color="auto"/>
              <w:right w:val="single" w:sz="4" w:space="0" w:color="auto"/>
            </w:tcBorders>
            <w:shd w:val="clear" w:color="auto" w:fill="auto"/>
            <w:vAlign w:val="center"/>
          </w:tcPr>
          <w:p>
            <w:pPr>
              <w:pStyle w:val="94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047" w:type="dxa"/>
            <w:tcBorders>
              <w:top w:val="single" w:sz="4" w:space="0" w:color="auto"/>
              <w:left w:val="nil"/>
              <w:bottom w:val="single" w:sz="4" w:space="0" w:color="auto"/>
              <w:right w:val="single" w:sz="4" w:space="0" w:color="auto"/>
            </w:tcBorders>
            <w:shd w:val="clear" w:color="auto" w:fill="auto"/>
            <w:vAlign w:val="center"/>
          </w:tcPr>
          <w:p>
            <w:pPr>
              <w:pStyle w:val="94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418"/>
          <w:gridAfter w:val="1"/>
          <w:wAfter w:w="280" w:type="dxa"/>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gridSpan w:val="2"/>
            <w:vMerge w:val="restart"/>
            <w:tcBorders>
              <w:top w:val="nil"/>
              <w:left w:val="single" w:sz="4" w:space="0" w:color="auto"/>
              <w:bottom w:val="single" w:sz="4" w:space="0" w:color="auto"/>
              <w:right w:val="single" w:sz="4" w:space="0" w:color="auto"/>
            </w:tcBorders>
            <w:shd w:val="clear" w:color="auto" w:fill="auto"/>
            <w:vAlign w:val="center"/>
          </w:tcPr>
          <w:p>
            <w:pPr>
              <w:pStyle w:val="94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417" w:type="dxa"/>
            <w:gridSpan w:val="2"/>
            <w:tcBorders>
              <w:top w:val="nil"/>
              <w:left w:val="nil"/>
              <w:bottom w:val="single" w:sz="4" w:space="0" w:color="000000"/>
              <w:right w:val="single" w:sz="4" w:space="0" w:color="000000"/>
            </w:tcBorders>
            <w:shd w:val="clear" w:color="auto" w:fill="auto"/>
            <w:vAlign w:val="center"/>
          </w:tcPr>
          <w:p>
            <w:pPr>
              <w:pStyle w:val="94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tcPr>
          <w:p>
            <w:pPr>
              <w:pStyle w:val="94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保障缉私警察人数</w:t>
            </w:r>
          </w:p>
        </w:tc>
        <w:tc>
          <w:tcPr>
            <w:tcW w:w="1536" w:type="dxa"/>
            <w:gridSpan w:val="3"/>
            <w:tcBorders>
              <w:top w:val="nil"/>
              <w:left w:val="nil"/>
              <w:bottom w:val="single" w:sz="4" w:space="0" w:color="000000"/>
              <w:right w:val="single" w:sz="4" w:space="0" w:color="000000"/>
            </w:tcBorders>
            <w:shd w:val="clear" w:color="auto" w:fill="auto"/>
            <w:vAlign w:val="center"/>
          </w:tcPr>
          <w:p>
            <w:pPr>
              <w:pStyle w:val="94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≥80人</w:t>
            </w:r>
          </w:p>
        </w:tc>
        <w:tc>
          <w:tcPr>
            <w:tcW w:w="1047" w:type="dxa"/>
            <w:tcBorders>
              <w:top w:val="nil"/>
              <w:left w:val="nil"/>
              <w:bottom w:val="single" w:sz="4" w:space="0" w:color="000000"/>
              <w:right w:val="single" w:sz="4" w:space="0" w:color="000000"/>
            </w:tcBorders>
            <w:shd w:val="clear" w:color="auto" w:fill="auto"/>
            <w:vAlign w:val="center"/>
          </w:tcPr>
          <w:p>
            <w:pPr>
              <w:pStyle w:val="93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410"/>
          <w:gridAfter w:val="1"/>
          <w:wAfter w:w="280" w:type="dxa"/>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gridSpan w:val="2"/>
            <w:vMerge/>
            <w:tcBorders>
              <w:top w:val="nil"/>
              <w:left w:val="single" w:sz="4" w:space="0" w:color="auto"/>
              <w:bottom w:val="single" w:sz="4" w:space="0" w:color="auto"/>
              <w:right w:val="single" w:sz="4" w:space="0" w:color="auto"/>
            </w:tcBorders>
            <w:vAlign w:val="center"/>
          </w:tcPr>
          <w:p/>
        </w:tc>
        <w:tc>
          <w:tcPr>
            <w:tcW w:w="1417" w:type="dxa"/>
            <w:gridSpan w:val="2"/>
            <w:tcBorders>
              <w:top w:val="nil"/>
              <w:left w:val="nil"/>
              <w:bottom w:val="single" w:sz="4" w:space="0" w:color="000000"/>
              <w:right w:val="single" w:sz="4" w:space="0" w:color="000000"/>
            </w:tcBorders>
            <w:shd w:val="clear" w:color="auto" w:fill="auto"/>
            <w:vAlign w:val="center"/>
          </w:tcPr>
          <w:p>
            <w:pPr>
              <w:pStyle w:val="93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tcPr>
          <w:p>
            <w:pPr>
              <w:pStyle w:val="93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保障缉私机构数</w:t>
            </w:r>
          </w:p>
        </w:tc>
        <w:tc>
          <w:tcPr>
            <w:tcW w:w="1536" w:type="dxa"/>
            <w:gridSpan w:val="3"/>
            <w:tcBorders>
              <w:top w:val="nil"/>
              <w:left w:val="nil"/>
              <w:bottom w:val="single" w:sz="4" w:space="0" w:color="000000"/>
              <w:right w:val="single" w:sz="4" w:space="0" w:color="000000"/>
            </w:tcBorders>
            <w:shd w:val="clear" w:color="auto" w:fill="auto"/>
            <w:vAlign w:val="center"/>
          </w:tcPr>
          <w:p>
            <w:pPr>
              <w:pStyle w:val="93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≥1个 </w:t>
            </w:r>
          </w:p>
        </w:tc>
        <w:tc>
          <w:tcPr>
            <w:tcW w:w="1047" w:type="dxa"/>
            <w:tcBorders>
              <w:top w:val="nil"/>
              <w:left w:val="nil"/>
              <w:bottom w:val="single" w:sz="4" w:space="0" w:color="000000"/>
              <w:right w:val="single" w:sz="4" w:space="0" w:color="000000"/>
            </w:tcBorders>
            <w:shd w:val="clear" w:color="auto" w:fill="auto"/>
            <w:vAlign w:val="center"/>
          </w:tcPr>
          <w:p>
            <w:pPr>
              <w:pStyle w:val="93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44"/>
          <w:gridAfter w:val="1"/>
          <w:wAfter w:w="280" w:type="dxa"/>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gridSpan w:val="2"/>
            <w:vMerge/>
            <w:tcBorders>
              <w:top w:val="nil"/>
              <w:left w:val="single" w:sz="4" w:space="0" w:color="auto"/>
              <w:bottom w:val="single" w:sz="4" w:space="0" w:color="auto"/>
              <w:right w:val="single" w:sz="4" w:space="0" w:color="auto"/>
            </w:tcBorders>
            <w:vAlign w:val="center"/>
          </w:tcPr>
          <w:p/>
        </w:tc>
        <w:tc>
          <w:tcPr>
            <w:tcW w:w="1417" w:type="dxa"/>
            <w:gridSpan w:val="2"/>
            <w:tcBorders>
              <w:top w:val="nil"/>
              <w:left w:val="nil"/>
              <w:bottom w:val="single" w:sz="4" w:space="0" w:color="000000"/>
              <w:right w:val="single" w:sz="4" w:space="0" w:color="000000"/>
            </w:tcBorders>
            <w:shd w:val="clear" w:color="auto" w:fill="auto"/>
            <w:vAlign w:val="center"/>
          </w:tcPr>
          <w:p>
            <w:pPr>
              <w:pStyle w:val="93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tcPr>
          <w:p>
            <w:pPr>
              <w:pStyle w:val="93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保障工作犬数量</w:t>
            </w:r>
          </w:p>
        </w:tc>
        <w:tc>
          <w:tcPr>
            <w:tcW w:w="1536" w:type="dxa"/>
            <w:gridSpan w:val="3"/>
            <w:tcBorders>
              <w:top w:val="nil"/>
              <w:left w:val="nil"/>
              <w:bottom w:val="single" w:sz="4" w:space="0" w:color="000000"/>
              <w:right w:val="single" w:sz="4" w:space="0" w:color="000000"/>
            </w:tcBorders>
            <w:shd w:val="clear" w:color="auto" w:fill="auto"/>
            <w:vAlign w:val="center"/>
          </w:tcPr>
          <w:p>
            <w:pPr>
              <w:pStyle w:val="93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≥2只</w:t>
            </w:r>
          </w:p>
        </w:tc>
        <w:tc>
          <w:tcPr>
            <w:tcW w:w="1047" w:type="dxa"/>
            <w:tcBorders>
              <w:top w:val="nil"/>
              <w:left w:val="nil"/>
              <w:bottom w:val="single" w:sz="4" w:space="0" w:color="000000"/>
              <w:right w:val="single" w:sz="4" w:space="0" w:color="000000"/>
            </w:tcBorders>
            <w:shd w:val="clear" w:color="auto" w:fill="auto"/>
            <w:vAlign w:val="center"/>
          </w:tcPr>
          <w:p>
            <w:pPr>
              <w:pStyle w:val="93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544"/>
          <w:gridAfter w:val="1"/>
          <w:wAfter w:w="280" w:type="dxa"/>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gridSpan w:val="2"/>
            <w:vMerge/>
            <w:tcBorders>
              <w:top w:val="nil"/>
              <w:left w:val="single" w:sz="4" w:space="0" w:color="auto"/>
              <w:bottom w:val="single" w:sz="4" w:space="0" w:color="auto"/>
              <w:right w:val="single" w:sz="4" w:space="0" w:color="auto"/>
            </w:tcBorders>
            <w:vAlign w:val="center"/>
          </w:tcPr>
          <w:p/>
        </w:tc>
        <w:tc>
          <w:tcPr>
            <w:tcW w:w="1417" w:type="dxa"/>
            <w:gridSpan w:val="2"/>
            <w:tcBorders>
              <w:top w:val="nil"/>
              <w:left w:val="nil"/>
              <w:bottom w:val="single" w:sz="4" w:space="0" w:color="000000"/>
              <w:right w:val="single" w:sz="4" w:space="0" w:color="000000"/>
            </w:tcBorders>
            <w:shd w:val="clear" w:color="auto" w:fill="auto"/>
            <w:vAlign w:val="center"/>
          </w:tcPr>
          <w:p>
            <w:pPr>
              <w:pStyle w:val="93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tcPr>
          <w:p>
            <w:pPr>
              <w:pStyle w:val="92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单犬月度出勤次数</w:t>
            </w:r>
          </w:p>
        </w:tc>
        <w:tc>
          <w:tcPr>
            <w:tcW w:w="1536" w:type="dxa"/>
            <w:gridSpan w:val="3"/>
            <w:tcBorders>
              <w:top w:val="nil"/>
              <w:left w:val="nil"/>
              <w:bottom w:val="single" w:sz="4" w:space="0" w:color="000000"/>
              <w:right w:val="single" w:sz="4" w:space="0" w:color="000000"/>
            </w:tcBorders>
            <w:shd w:val="clear" w:color="auto" w:fill="auto"/>
            <w:vAlign w:val="center"/>
          </w:tcPr>
          <w:p>
            <w:pPr>
              <w:pStyle w:val="92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10次</w:t>
            </w:r>
          </w:p>
        </w:tc>
        <w:tc>
          <w:tcPr>
            <w:tcW w:w="1047" w:type="dxa"/>
            <w:tcBorders>
              <w:top w:val="nil"/>
              <w:left w:val="nil"/>
              <w:bottom w:val="single" w:sz="4" w:space="0" w:color="000000"/>
              <w:right w:val="single" w:sz="4" w:space="0" w:color="000000"/>
            </w:tcBorders>
            <w:shd w:val="clear" w:color="auto" w:fill="auto"/>
            <w:vAlign w:val="center"/>
          </w:tcPr>
          <w:p>
            <w:pPr>
              <w:pStyle w:val="92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428"/>
          <w:gridAfter w:val="1"/>
          <w:wAfter w:w="280" w:type="dxa"/>
        </w:trPr>
        <w:tc>
          <w:tcPr>
            <w:tcW w:w="436" w:type="dxa"/>
            <w:vMerge/>
            <w:tcBorders>
              <w:top w:val="single" w:sz="4" w:space="0" w:color="auto"/>
              <w:left w:val="single" w:sz="4" w:space="0" w:color="auto"/>
              <w:bottom w:val="single" w:sz="4" w:space="0" w:color="000000"/>
              <w:right w:val="single" w:sz="4" w:space="0" w:color="auto"/>
            </w:tcBorders>
            <w:vAlign w:val="center"/>
          </w:tcP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pPr>
              <w:pStyle w:val="94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效益指标</w:t>
            </w:r>
          </w:p>
        </w:tc>
        <w:tc>
          <w:tcPr>
            <w:tcW w:w="1417" w:type="dxa"/>
            <w:gridSpan w:val="2"/>
            <w:tcBorders>
              <w:top w:val="nil"/>
              <w:left w:val="nil"/>
              <w:bottom w:val="single" w:sz="4" w:space="0" w:color="000000"/>
              <w:right w:val="single" w:sz="4" w:space="0" w:color="000000"/>
            </w:tcBorders>
            <w:shd w:val="clear" w:color="auto" w:fill="auto"/>
            <w:vAlign w:val="center"/>
          </w:tcPr>
          <w:p>
            <w:pPr>
              <w:pStyle w:val="92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社会效益指标</w:t>
            </w:r>
          </w:p>
        </w:tc>
        <w:tc>
          <w:tcPr>
            <w:tcW w:w="3387" w:type="dxa"/>
            <w:gridSpan w:val="4"/>
            <w:tcBorders>
              <w:top w:val="single" w:sz="4" w:space="0" w:color="000000"/>
              <w:left w:val="nil"/>
              <w:bottom w:val="single" w:sz="4" w:space="0" w:color="000000"/>
              <w:right w:val="single" w:sz="4" w:space="0" w:color="000000"/>
            </w:tcBorders>
            <w:shd w:val="clear" w:color="auto" w:fill="auto"/>
            <w:vAlign w:val="center"/>
          </w:tcPr>
          <w:p>
            <w:pPr>
              <w:pStyle w:val="92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有效提升打击走私业务工作能力</w:t>
            </w:r>
          </w:p>
        </w:tc>
        <w:tc>
          <w:tcPr>
            <w:tcW w:w="1536" w:type="dxa"/>
            <w:gridSpan w:val="3"/>
            <w:tcBorders>
              <w:top w:val="nil"/>
              <w:left w:val="nil"/>
              <w:bottom w:val="single" w:sz="4" w:space="0" w:color="000000"/>
              <w:right w:val="single" w:sz="4" w:space="0" w:color="000000"/>
            </w:tcBorders>
            <w:shd w:val="clear" w:color="auto" w:fill="auto"/>
            <w:vAlign w:val="center"/>
          </w:tcPr>
          <w:p>
            <w:pPr>
              <w:pStyle w:val="92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高</w:t>
            </w:r>
          </w:p>
        </w:tc>
        <w:tc>
          <w:tcPr>
            <w:tcW w:w="1047" w:type="dxa"/>
            <w:tcBorders>
              <w:top w:val="nil"/>
              <w:left w:val="nil"/>
              <w:bottom w:val="single" w:sz="4" w:space="0" w:color="000000"/>
              <w:right w:val="single" w:sz="4" w:space="0" w:color="000000"/>
            </w:tcBorders>
            <w:shd w:val="clear" w:color="auto" w:fill="auto"/>
            <w:vAlign w:val="center"/>
          </w:tcPr>
          <w:p>
            <w:pPr>
              <w:pStyle w:val="92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color w:val="000000"/>
                <w:kern w:val="0"/>
                <w:sz w:val="22"/>
              </w:rPr>
              <w:t>40.0</w:t>
            </w:r>
          </w:p>
        </w:tc>
      </w:tr>
      <w:tr>
        <w:trPr>
          <w:trHeight w:val="702"/>
        </w:trPr>
        <w:tc>
          <w:tcPr>
            <w:tcW w:w="9379" w:type="dxa"/>
            <w:gridSpan w:val="14"/>
            <w:tcBorders>
              <w:top w:val="nil"/>
              <w:left w:val="nil"/>
              <w:bottom w:val="nil"/>
              <w:right w:val="nil"/>
            </w:tcBorders>
            <w:shd w:val="clear" w:color="auto" w:fill="auto"/>
            <w:noWrap/>
            <w:vAlign w:val="center"/>
          </w:tcPr>
          <w:p>
            <w:pPr>
              <w:pStyle w:val="1013"/>
              <w:widowControl/>
              <w:jc w:val="center"/>
              <w:rPr>
                <w:rFonts w:ascii="方正黑体_GBK" w:eastAsia="方正黑体_GBK"/>
                <w:kern w:val="0"/>
                <w:szCs w:val="32"/>
              </w:rPr>
            </w:pPr>
          </w:p>
          <w:p>
            <w:pPr>
              <w:pStyle w:val="1013"/>
              <w:widowControl/>
              <w:jc w:val="center"/>
              <w:rPr>
                <w:rFonts w:ascii="方正黑体_GBK" w:eastAsia="方正黑体_GBK"/>
                <w:kern w:val="0"/>
                <w:szCs w:val="32"/>
              </w:rPr>
            </w:pPr>
          </w:p>
          <w:p>
            <w:pPr>
              <w:pStyle w:val="1013"/>
              <w:widowControl/>
              <w:jc w:val="center"/>
              <w:rPr>
                <w:rFonts w:ascii="方正黑体_GBK" w:eastAsia="方正黑体_GBK"/>
                <w:kern w:val="0"/>
                <w:szCs w:val="32"/>
              </w:rPr>
            </w:pPr>
          </w:p>
          <w:p>
            <w:pPr>
              <w:pStyle w:val="1013"/>
              <w:widowControl/>
              <w:jc w:val="center"/>
              <w:rPr>
                <w:rFonts w:ascii="方正黑体_GBK" w:eastAsia="方正黑体_GBK"/>
                <w:kern w:val="0"/>
                <w:szCs w:val="32"/>
              </w:rPr>
            </w:pPr>
          </w:p>
          <w:p>
            <w:pPr>
              <w:pStyle w:val="1013"/>
              <w:widowControl/>
              <w:jc w:val="center"/>
              <w:rPr>
                <w:rFonts w:ascii="方正黑体_GBK" w:eastAsia="方正黑体_GBK"/>
                <w:kern w:val="0"/>
                <w:szCs w:val="32"/>
              </w:rPr>
            </w:pPr>
            <w:r>
              <w:rPr>
                <w:rFonts w:ascii="方正黑体_GBK" w:eastAsia="方正黑体_GBK" w:hint="eastAsia"/>
                <w:kern w:val="0"/>
                <w:szCs w:val="32"/>
              </w:rPr>
              <w:t>项目绩效目标表</w:t>
            </w:r>
          </w:p>
        </w:tc>
      </w:tr>
      <w:tr>
        <w:trPr>
          <w:trHeight w:val="315"/>
        </w:trPr>
        <w:tc>
          <w:tcPr>
            <w:tcW w:w="9379" w:type="dxa"/>
            <w:gridSpan w:val="14"/>
            <w:tcBorders>
              <w:top w:val="nil"/>
              <w:left w:val="nil"/>
              <w:bottom w:val="nil"/>
              <w:right w:val="nil"/>
            </w:tcBorders>
            <w:shd w:val="clear" w:color="auto" w:fill="auto"/>
            <w:noWrap/>
            <w:vAlign w:val="center"/>
          </w:tcPr>
          <w:p>
            <w:pPr>
              <w:pStyle w:val="101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209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101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7285" w:type="dxa"/>
            <w:gridSpan w:val="10"/>
            <w:tcBorders>
              <w:top w:val="single" w:sz="4" w:space="0" w:color="000000"/>
              <w:left w:val="nil"/>
              <w:bottom w:val="single" w:sz="4" w:space="0" w:color="000000"/>
              <w:right w:val="single" w:sz="4" w:space="0" w:color="000000"/>
            </w:tcBorders>
            <w:shd w:val="clear" w:color="auto" w:fill="auto"/>
            <w:vAlign w:val="center"/>
          </w:tcPr>
          <w:p>
            <w:pPr>
              <w:pStyle w:val="101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缉私部门计算机网络运行维护</w:t>
            </w:r>
          </w:p>
        </w:tc>
      </w:tr>
      <w:tr>
        <w:trPr>
          <w:trHeight w:val="630"/>
        </w:trPr>
        <w:tc>
          <w:tcPr>
            <w:tcW w:w="2094"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100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685" w:type="dxa"/>
            <w:gridSpan w:val="4"/>
            <w:tcBorders>
              <w:top w:val="single" w:sz="4" w:space="0" w:color="000000"/>
              <w:left w:val="nil"/>
              <w:bottom w:val="single" w:sz="4" w:space="0" w:color="000000"/>
              <w:right w:val="single" w:sz="4" w:space="0" w:color="000000"/>
            </w:tcBorders>
            <w:shd w:val="clear" w:color="auto" w:fill="auto"/>
            <w:vAlign w:val="center"/>
          </w:tcPr>
          <w:p>
            <w:pPr>
              <w:pStyle w:val="100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992" w:type="dxa"/>
            <w:gridSpan w:val="2"/>
            <w:tcBorders>
              <w:top w:val="nil"/>
              <w:left w:val="nil"/>
              <w:bottom w:val="single" w:sz="4" w:space="0" w:color="000000"/>
              <w:right w:val="single" w:sz="4" w:space="0" w:color="000000"/>
            </w:tcBorders>
            <w:shd w:val="clear" w:color="auto" w:fill="auto"/>
            <w:vAlign w:val="center"/>
          </w:tcPr>
          <w:p>
            <w:pPr>
              <w:pStyle w:val="100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608" w:type="dxa"/>
            <w:gridSpan w:val="4"/>
            <w:tcBorders>
              <w:top w:val="single" w:sz="4" w:space="0" w:color="000000"/>
              <w:left w:val="nil"/>
              <w:bottom w:val="single" w:sz="4" w:space="0" w:color="000000"/>
              <w:right w:val="single" w:sz="4" w:space="0" w:color="000000"/>
            </w:tcBorders>
            <w:shd w:val="clear" w:color="auto" w:fill="auto"/>
            <w:vAlign w:val="center"/>
          </w:tcPr>
          <w:p>
            <w:pPr>
              <w:pStyle w:val="100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209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100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685" w:type="dxa"/>
            <w:gridSpan w:val="4"/>
            <w:tcBorders>
              <w:top w:val="single" w:sz="4" w:space="0" w:color="000000"/>
              <w:left w:val="nil"/>
              <w:bottom w:val="single" w:sz="4" w:space="0" w:color="000000"/>
              <w:right w:val="single" w:sz="4" w:space="0" w:color="000000"/>
            </w:tcBorders>
            <w:shd w:val="clear" w:color="auto" w:fill="auto"/>
            <w:vAlign w:val="center"/>
          </w:tcPr>
          <w:p>
            <w:pPr>
              <w:pStyle w:val="100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126" w:type="dxa"/>
            <w:gridSpan w:val="3"/>
            <w:tcBorders>
              <w:top w:val="single" w:sz="4" w:space="0" w:color="000000"/>
              <w:left w:val="nil"/>
              <w:bottom w:val="single" w:sz="4" w:space="0" w:color="000000"/>
              <w:right w:val="single" w:sz="4" w:space="0" w:color="000000"/>
            </w:tcBorders>
            <w:shd w:val="clear" w:color="auto" w:fill="auto"/>
            <w:vAlign w:val="center"/>
          </w:tcPr>
          <w:p>
            <w:pPr>
              <w:pStyle w:val="100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243.23</w:t>
            </w:r>
          </w:p>
        </w:tc>
        <w:tc>
          <w:tcPr>
            <w:tcW w:w="1474" w:type="dxa"/>
            <w:gridSpan w:val="3"/>
            <w:vMerge w:val="restart"/>
            <w:tcBorders>
              <w:top w:val="nil"/>
              <w:left w:val="single" w:sz="4" w:space="0" w:color="000000"/>
              <w:bottom w:val="single" w:sz="4" w:space="0" w:color="000000"/>
              <w:right w:val="single" w:sz="4" w:space="0" w:color="000000"/>
            </w:tcBorders>
            <w:shd w:val="clear" w:color="auto" w:fill="auto"/>
            <w:vAlign w:val="center"/>
          </w:tcPr>
          <w:p>
            <w:pPr>
              <w:pStyle w:val="100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2094" w:type="dxa"/>
            <w:gridSpan w:val="4"/>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4"/>
            <w:tcBorders>
              <w:top w:val="single" w:sz="4" w:space="0" w:color="000000"/>
              <w:left w:val="nil"/>
              <w:bottom w:val="single" w:sz="4" w:space="0" w:color="000000"/>
              <w:right w:val="single" w:sz="4" w:space="0" w:color="000000"/>
            </w:tcBorders>
            <w:shd w:val="clear" w:color="auto" w:fill="auto"/>
            <w:vAlign w:val="center"/>
          </w:tcPr>
          <w:p>
            <w:pPr>
              <w:pStyle w:val="100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126" w:type="dxa"/>
            <w:gridSpan w:val="3"/>
            <w:tcBorders>
              <w:top w:val="single" w:sz="4" w:space="0" w:color="000000"/>
              <w:left w:val="nil"/>
              <w:bottom w:val="single" w:sz="4" w:space="0" w:color="000000"/>
              <w:right w:val="single" w:sz="4" w:space="0" w:color="000000"/>
            </w:tcBorders>
            <w:shd w:val="clear" w:color="auto" w:fill="auto"/>
            <w:vAlign w:val="center"/>
          </w:tcPr>
          <w:p>
            <w:pPr>
              <w:pStyle w:val="100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215.50</w:t>
            </w:r>
          </w:p>
        </w:tc>
        <w:tc>
          <w:tcPr>
            <w:tcW w:w="1474" w:type="dxa"/>
            <w:gridSpan w:val="3"/>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4"/>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4"/>
            <w:tcBorders>
              <w:top w:val="single" w:sz="4" w:space="0" w:color="000000"/>
              <w:left w:val="nil"/>
              <w:bottom w:val="single" w:sz="4" w:space="0" w:color="000000"/>
              <w:right w:val="single" w:sz="4" w:space="0" w:color="000000"/>
            </w:tcBorders>
            <w:shd w:val="clear" w:color="auto" w:fill="auto"/>
            <w:vAlign w:val="center"/>
          </w:tcPr>
          <w:p>
            <w:pPr>
              <w:pStyle w:val="99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126" w:type="dxa"/>
            <w:gridSpan w:val="3"/>
            <w:tcBorders>
              <w:top w:val="single" w:sz="4" w:space="0" w:color="000000"/>
              <w:left w:val="nil"/>
              <w:bottom w:val="single" w:sz="4" w:space="0" w:color="000000"/>
              <w:right w:val="single" w:sz="4" w:space="0" w:color="000000"/>
            </w:tcBorders>
            <w:shd w:val="clear" w:color="auto" w:fill="auto"/>
            <w:vAlign w:val="center"/>
          </w:tcPr>
          <w:p>
            <w:pPr>
              <w:pStyle w:val="99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27.73</w:t>
            </w:r>
          </w:p>
        </w:tc>
        <w:tc>
          <w:tcPr>
            <w:tcW w:w="1474" w:type="dxa"/>
            <w:gridSpan w:val="3"/>
            <w:vMerge/>
            <w:tcBorders>
              <w:top w:val="nil"/>
              <w:left w:val="single" w:sz="4" w:space="0" w:color="000000"/>
              <w:bottom w:val="single" w:sz="4" w:space="0" w:color="000000"/>
              <w:right w:val="single" w:sz="4" w:space="0" w:color="000000"/>
            </w:tcBorders>
            <w:vAlign w:val="center"/>
          </w:tcPr>
          <w:p/>
        </w:tc>
      </w:tr>
      <w:tr>
        <w:trPr>
          <w:trHeight w:val="439"/>
        </w:trPr>
        <w:tc>
          <w:tcPr>
            <w:tcW w:w="2094" w:type="dxa"/>
            <w:gridSpan w:val="4"/>
            <w:vMerge/>
            <w:tcBorders>
              <w:top w:val="single" w:sz="4" w:space="0" w:color="000000"/>
              <w:left w:val="single" w:sz="4" w:space="0" w:color="000000"/>
              <w:bottom w:val="single" w:sz="4" w:space="0" w:color="000000"/>
              <w:right w:val="single" w:sz="4" w:space="0" w:color="000000"/>
            </w:tcBorders>
            <w:vAlign w:val="center"/>
          </w:tcPr>
          <w:p/>
        </w:tc>
        <w:tc>
          <w:tcPr>
            <w:tcW w:w="3685" w:type="dxa"/>
            <w:gridSpan w:val="4"/>
            <w:tcBorders>
              <w:top w:val="single" w:sz="4" w:space="0" w:color="000000"/>
              <w:left w:val="nil"/>
              <w:bottom w:val="single" w:sz="4" w:space="0" w:color="000000"/>
              <w:right w:val="single" w:sz="4" w:space="0" w:color="000000"/>
            </w:tcBorders>
            <w:shd w:val="clear" w:color="auto" w:fill="auto"/>
            <w:vAlign w:val="center"/>
          </w:tcPr>
          <w:p>
            <w:pPr>
              <w:pStyle w:val="99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126" w:type="dxa"/>
            <w:gridSpan w:val="3"/>
            <w:tcBorders>
              <w:top w:val="single" w:sz="4" w:space="0" w:color="000000"/>
              <w:left w:val="nil"/>
              <w:bottom w:val="single" w:sz="4" w:space="0" w:color="000000"/>
              <w:right w:val="single" w:sz="4" w:space="0" w:color="000000"/>
            </w:tcBorders>
            <w:shd w:val="clear" w:color="auto" w:fill="auto"/>
            <w:vAlign w:val="center"/>
          </w:tcPr>
          <w:p>
            <w:pPr>
              <w:pStyle w:val="99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　</w:t>
            </w:r>
          </w:p>
        </w:tc>
        <w:tc>
          <w:tcPr>
            <w:tcW w:w="1474" w:type="dxa"/>
            <w:gridSpan w:val="3"/>
            <w:vMerge/>
            <w:tcBorders>
              <w:top w:val="nil"/>
              <w:left w:val="single" w:sz="4" w:space="0" w:color="000000"/>
              <w:bottom w:val="single" w:sz="4" w:space="0" w:color="000000"/>
              <w:right w:val="single" w:sz="4" w:space="0" w:color="000000"/>
            </w:tcBorders>
            <w:vAlign w:val="center"/>
          </w:tcPr>
          <w:p/>
        </w:tc>
      </w:tr>
      <w:tr>
        <w:trPr>
          <w:trHeight w:val="2475"/>
        </w:trPr>
        <w:tc>
          <w:tcPr>
            <w:tcW w:w="818" w:type="dxa"/>
            <w:gridSpan w:val="2"/>
            <w:tcBorders>
              <w:top w:val="nil"/>
              <w:left w:val="single" w:sz="4" w:space="0" w:color="000000"/>
              <w:bottom w:val="nil"/>
              <w:right w:val="single" w:sz="4" w:space="0" w:color="000000"/>
            </w:tcBorders>
            <w:shd w:val="clear" w:color="auto" w:fill="auto"/>
            <w:vAlign w:val="center"/>
          </w:tcPr>
          <w:p>
            <w:pPr>
              <w:pStyle w:val="99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561" w:type="dxa"/>
            <w:gridSpan w:val="12"/>
            <w:tcBorders>
              <w:top w:val="single" w:sz="4" w:space="0" w:color="000000"/>
              <w:left w:val="nil"/>
              <w:bottom w:val="nil"/>
              <w:right w:val="single" w:sz="4" w:space="0" w:color="000000"/>
            </w:tcBorders>
            <w:shd w:val="clear" w:color="auto" w:fill="auto"/>
            <w:vAlign w:val="center"/>
          </w:tcPr>
          <w:p>
            <w:pPr>
              <w:pStyle w:val="99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目标1：通过单兵系统和警务通专用网络及流量卡，充分发挥单兵、警务通设备的优势，广泛覆盖大连海关缉私局辖区，做到作战指挥实时到位、现场画面实时回传，保障缉私案件侦办。</w:t>
              <w:cr/>
              <w:t>目标2：通过充分发挥公安网的优势，通过公安网与总署缉私局、各直属局、辽宁省公安厅、大连市公安局实现互联互通，实现利用公安网的相关数据协助案件侦破。</w:t>
              <w:cr/>
              <w:t>目标3：通过完善无线办公机制，使用无线办公召开部分相关会议，尽可能发挥无线办公的作用，提高办公效率。</w:t>
            </w:r>
          </w:p>
          <w:p>
            <w:pPr>
              <w:pStyle w:val="99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目标4：通过电子取证、数据上传，提高情报专线的承载量，实现大数据辅助办案。</w:t>
            </w:r>
          </w:p>
        </w:tc>
      </w:tr>
      <w:tr>
        <w:trPr>
          <w:trHeight w:val="810"/>
        </w:trPr>
        <w:tc>
          <w:tcPr>
            <w:tcW w:w="818" w:type="dxa"/>
            <w:gridSpan w:val="2"/>
            <w:vMerge w:val="restart"/>
            <w:tcBorders>
              <w:top w:val="single" w:sz="4" w:space="0" w:color="auto"/>
              <w:left w:val="single" w:sz="4" w:space="0" w:color="auto"/>
              <w:bottom w:val="nil"/>
              <w:right w:val="single" w:sz="4" w:space="0" w:color="auto"/>
            </w:tcBorders>
            <w:shd w:val="clear" w:color="auto" w:fill="auto"/>
            <w:vAlign w:val="center"/>
          </w:tcPr>
          <w:p>
            <w:pPr>
              <w:pStyle w:val="99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pPr>
              <w:pStyle w:val="99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467" w:type="dxa"/>
            <w:gridSpan w:val="2"/>
            <w:tcBorders>
              <w:top w:val="single" w:sz="4" w:space="0" w:color="auto"/>
              <w:left w:val="nil"/>
              <w:bottom w:val="single" w:sz="4" w:space="0" w:color="auto"/>
              <w:right w:val="single" w:sz="4" w:space="0" w:color="auto"/>
            </w:tcBorders>
            <w:shd w:val="clear" w:color="auto" w:fill="auto"/>
            <w:vAlign w:val="center"/>
          </w:tcPr>
          <w:p>
            <w:pPr>
              <w:pStyle w:val="99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210" w:type="dxa"/>
            <w:gridSpan w:val="4"/>
            <w:tcBorders>
              <w:top w:val="single" w:sz="4" w:space="0" w:color="auto"/>
              <w:left w:val="nil"/>
              <w:bottom w:val="single" w:sz="4" w:space="0" w:color="auto"/>
              <w:right w:val="single" w:sz="4" w:space="0" w:color="auto"/>
            </w:tcBorders>
            <w:shd w:val="clear" w:color="auto" w:fill="auto"/>
            <w:vAlign w:val="center"/>
          </w:tcPr>
          <w:p>
            <w:pPr>
              <w:pStyle w:val="99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134" w:type="dxa"/>
            <w:tcBorders>
              <w:top w:val="single" w:sz="4" w:space="0" w:color="auto"/>
              <w:left w:val="nil"/>
              <w:bottom w:val="single" w:sz="4" w:space="0" w:color="auto"/>
              <w:right w:val="single" w:sz="4" w:space="0" w:color="auto"/>
            </w:tcBorders>
            <w:shd w:val="clear" w:color="auto" w:fill="auto"/>
            <w:vAlign w:val="center"/>
          </w:tcPr>
          <w:p>
            <w:pPr>
              <w:pStyle w:val="98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1474" w:type="dxa"/>
            <w:gridSpan w:val="3"/>
            <w:tcBorders>
              <w:top w:val="single" w:sz="4" w:space="0" w:color="auto"/>
              <w:left w:val="nil"/>
              <w:bottom w:val="single" w:sz="4" w:space="0" w:color="auto"/>
              <w:right w:val="single" w:sz="4" w:space="0" w:color="auto"/>
            </w:tcBorders>
            <w:shd w:val="clear" w:color="auto" w:fill="auto"/>
            <w:vAlign w:val="center"/>
          </w:tcPr>
          <w:p>
            <w:pPr>
              <w:pStyle w:val="98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79"/>
        </w:trPr>
        <w:tc>
          <w:tcPr>
            <w:tcW w:w="818" w:type="dxa"/>
            <w:gridSpan w:val="2"/>
            <w:vMerge/>
            <w:tcBorders>
              <w:top w:val="single" w:sz="4" w:space="0" w:color="auto"/>
              <w:left w:val="single" w:sz="4" w:space="0" w:color="auto"/>
              <w:bottom w:val="nil"/>
              <w:right w:val="single" w:sz="4" w:space="0" w:color="auto"/>
            </w:tcBorders>
            <w:vAlign w:val="center"/>
          </w:tcPr>
          <w:p/>
        </w:tc>
        <w:tc>
          <w:tcPr>
            <w:tcW w:w="1276" w:type="dxa"/>
            <w:gridSpan w:val="2"/>
            <w:vMerge w:val="restart"/>
            <w:tcBorders>
              <w:top w:val="nil"/>
              <w:left w:val="single" w:sz="4" w:space="0" w:color="000000"/>
              <w:bottom w:val="single" w:sz="4" w:space="0" w:color="000000"/>
              <w:right w:val="single" w:sz="4" w:space="0" w:color="000000"/>
            </w:tcBorders>
            <w:vAlign w:val="center"/>
          </w:tcPr>
          <w:p>
            <w:pPr>
              <w:ind w:firstLineChars="0" w:firstLine="0"/>
            </w:pPr>
            <w:r>
              <w:rPr>
                <w:rFonts w:ascii="宋体" w:eastAsia="宋体" w:cs="宋体"/>
                <w:color w:val="000000"/>
                <w:kern w:val="0"/>
                <w:sz w:val="22"/>
              </w:rPr>
              <w:t>产出</w:t>
            </w:r>
            <w:r>
              <w:rPr>
                <w:rFonts w:ascii="宋体" w:eastAsia="宋体" w:cs="宋体" w:hint="eastAsia"/>
                <w:color w:val="000000"/>
                <w:kern w:val="0"/>
                <w:sz w:val="22"/>
              </w:rPr>
              <w:t>指标</w:t>
            </w:r>
          </w:p>
        </w:tc>
        <w:tc>
          <w:tcPr>
            <w:tcW w:w="1467" w:type="dxa"/>
            <w:gridSpan w:val="2"/>
            <w:tcBorders>
              <w:top w:val="nil"/>
              <w:left w:val="nil"/>
              <w:bottom w:val="single" w:sz="4" w:space="0" w:color="000000"/>
              <w:right w:val="single" w:sz="4" w:space="0" w:color="000000"/>
            </w:tcBorders>
            <w:shd w:val="clear" w:color="auto" w:fill="auto"/>
            <w:vAlign w:val="center"/>
          </w:tcPr>
          <w:p>
            <w:pPr>
              <w:pStyle w:val="9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10" w:type="dxa"/>
            <w:gridSpan w:val="4"/>
            <w:tcBorders>
              <w:top w:val="single" w:sz="4" w:space="0" w:color="000000"/>
              <w:left w:val="nil"/>
              <w:bottom w:val="single" w:sz="4" w:space="0" w:color="000000"/>
              <w:right w:val="single" w:sz="4" w:space="0" w:color="000000"/>
            </w:tcBorders>
            <w:shd w:val="clear" w:color="auto" w:fill="auto"/>
            <w:vAlign w:val="center"/>
          </w:tcPr>
          <w:p>
            <w:pPr>
              <w:pStyle w:val="98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运维保障应用系统数量</w:t>
            </w:r>
          </w:p>
        </w:tc>
        <w:tc>
          <w:tcPr>
            <w:tcW w:w="1134" w:type="dxa"/>
            <w:tcBorders>
              <w:top w:val="nil"/>
              <w:left w:val="nil"/>
              <w:bottom w:val="single" w:sz="4" w:space="0" w:color="000000"/>
              <w:right w:val="single" w:sz="4" w:space="0" w:color="000000"/>
            </w:tcBorders>
            <w:shd w:val="clear" w:color="auto" w:fill="auto"/>
            <w:vAlign w:val="center"/>
          </w:tcPr>
          <w:p>
            <w:pPr>
              <w:pStyle w:val="98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≥8个</w:t>
            </w:r>
          </w:p>
        </w:tc>
        <w:tc>
          <w:tcPr>
            <w:tcW w:w="1474" w:type="dxa"/>
            <w:gridSpan w:val="3"/>
            <w:tcBorders>
              <w:top w:val="nil"/>
              <w:left w:val="nil"/>
              <w:bottom w:val="single" w:sz="4" w:space="0" w:color="000000"/>
              <w:right w:val="single" w:sz="4" w:space="0" w:color="000000"/>
            </w:tcBorders>
            <w:shd w:val="clear" w:color="auto" w:fill="auto"/>
            <w:vAlign w:val="center"/>
          </w:tcPr>
          <w:p>
            <w:pPr>
              <w:pStyle w:val="97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gridSpan w:val="2"/>
            <w:vMerge/>
            <w:tcBorders>
              <w:top w:val="single" w:sz="4" w:space="0" w:color="auto"/>
              <w:left w:val="single" w:sz="4" w:space="0" w:color="auto"/>
              <w:bottom w:val="nil"/>
              <w:right w:val="single" w:sz="4" w:space="0" w:color="auto"/>
            </w:tcBorders>
            <w:vAlign w:val="center"/>
          </w:tcPr>
          <w:p/>
        </w:tc>
        <w:tc>
          <w:tcPr>
            <w:tcW w:w="1276" w:type="dxa"/>
            <w:gridSpan w:val="2"/>
            <w:vMerge/>
            <w:tcBorders>
              <w:top w:val="nil"/>
              <w:left w:val="single" w:sz="4" w:space="0" w:color="000000"/>
              <w:bottom w:val="single" w:sz="4" w:space="0" w:color="000000"/>
              <w:right w:val="single" w:sz="4" w:space="0" w:color="000000"/>
            </w:tcBorders>
            <w:vAlign w:val="center"/>
          </w:tcPr>
          <w:p/>
        </w:tc>
        <w:tc>
          <w:tcPr>
            <w:tcW w:w="1467" w:type="dxa"/>
            <w:gridSpan w:val="2"/>
            <w:tcBorders>
              <w:top w:val="nil"/>
              <w:left w:val="nil"/>
              <w:bottom w:val="single" w:sz="4" w:space="0" w:color="000000"/>
              <w:right w:val="single" w:sz="4" w:space="0" w:color="000000"/>
            </w:tcBorders>
            <w:shd w:val="clear" w:color="auto" w:fill="auto"/>
            <w:vAlign w:val="center"/>
          </w:tcPr>
          <w:p>
            <w:pPr>
              <w:pStyle w:val="9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10" w:type="dxa"/>
            <w:gridSpan w:val="4"/>
            <w:tcBorders>
              <w:top w:val="single" w:sz="4" w:space="0" w:color="000000"/>
              <w:left w:val="nil"/>
              <w:bottom w:val="single" w:sz="4" w:space="0" w:color="000000"/>
              <w:right w:val="single" w:sz="4" w:space="0" w:color="000000"/>
            </w:tcBorders>
            <w:shd w:val="clear" w:color="auto" w:fill="auto"/>
            <w:vAlign w:val="center"/>
          </w:tcPr>
          <w:p>
            <w:pPr>
              <w:pStyle w:val="98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保障缉私信息化设备数量</w:t>
            </w:r>
          </w:p>
        </w:tc>
        <w:tc>
          <w:tcPr>
            <w:tcW w:w="1134" w:type="dxa"/>
            <w:tcBorders>
              <w:top w:val="nil"/>
              <w:left w:val="nil"/>
              <w:bottom w:val="single" w:sz="4" w:space="0" w:color="000000"/>
              <w:right w:val="single" w:sz="4" w:space="0" w:color="000000"/>
            </w:tcBorders>
            <w:shd w:val="clear" w:color="auto" w:fill="auto"/>
            <w:vAlign w:val="center"/>
          </w:tcPr>
          <w:p>
            <w:pPr>
              <w:pStyle w:val="98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≥150个</w:t>
            </w:r>
          </w:p>
        </w:tc>
        <w:tc>
          <w:tcPr>
            <w:tcW w:w="1474" w:type="dxa"/>
            <w:gridSpan w:val="3"/>
            <w:tcBorders>
              <w:top w:val="nil"/>
              <w:left w:val="nil"/>
              <w:bottom w:val="single" w:sz="4" w:space="0" w:color="000000"/>
              <w:right w:val="single" w:sz="4" w:space="0" w:color="000000"/>
            </w:tcBorders>
            <w:shd w:val="clear" w:color="auto" w:fill="auto"/>
            <w:vAlign w:val="center"/>
          </w:tcPr>
          <w:p>
            <w:pPr>
              <w:pStyle w:val="97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gridSpan w:val="2"/>
            <w:vMerge/>
            <w:tcBorders>
              <w:top w:val="single" w:sz="4" w:space="0" w:color="auto"/>
              <w:left w:val="single" w:sz="4" w:space="0" w:color="auto"/>
              <w:bottom w:val="nil"/>
              <w:right w:val="single" w:sz="4" w:space="0" w:color="auto"/>
            </w:tcBorders>
            <w:vAlign w:val="center"/>
          </w:tcPr>
          <w:p/>
        </w:tc>
        <w:tc>
          <w:tcPr>
            <w:tcW w:w="1276" w:type="dxa"/>
            <w:gridSpan w:val="2"/>
            <w:vMerge/>
            <w:tcBorders>
              <w:top w:val="nil"/>
              <w:left w:val="single" w:sz="4" w:space="0" w:color="000000"/>
              <w:bottom w:val="single" w:sz="4" w:space="0" w:color="000000"/>
              <w:right w:val="single" w:sz="4" w:space="0" w:color="000000"/>
            </w:tcBorders>
            <w:vAlign w:val="center"/>
          </w:tcPr>
          <w:p/>
        </w:tc>
        <w:tc>
          <w:tcPr>
            <w:tcW w:w="1467" w:type="dxa"/>
            <w:gridSpan w:val="2"/>
            <w:tcBorders>
              <w:top w:val="nil"/>
              <w:left w:val="nil"/>
              <w:bottom w:val="single" w:sz="4" w:space="0" w:color="000000"/>
              <w:right w:val="single" w:sz="4" w:space="0" w:color="000000"/>
            </w:tcBorders>
            <w:shd w:val="clear" w:color="auto" w:fill="auto"/>
            <w:vAlign w:val="center"/>
          </w:tcPr>
          <w:p>
            <w:pPr>
              <w:pStyle w:val="9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10" w:type="dxa"/>
            <w:gridSpan w:val="4"/>
            <w:tcBorders>
              <w:top w:val="single" w:sz="4" w:space="0" w:color="000000"/>
              <w:left w:val="nil"/>
              <w:bottom w:val="single" w:sz="4" w:space="0" w:color="000000"/>
              <w:right w:val="single" w:sz="4" w:space="0" w:color="000000"/>
            </w:tcBorders>
            <w:shd w:val="clear" w:color="auto" w:fill="auto"/>
            <w:vAlign w:val="center"/>
          </w:tcPr>
          <w:p>
            <w:pPr>
              <w:pStyle w:val="98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软、硬件配置完成率</w:t>
            </w:r>
          </w:p>
        </w:tc>
        <w:tc>
          <w:tcPr>
            <w:tcW w:w="1134" w:type="dxa"/>
            <w:tcBorders>
              <w:top w:val="nil"/>
              <w:left w:val="nil"/>
              <w:bottom w:val="single" w:sz="4" w:space="0" w:color="000000"/>
              <w:right w:val="single" w:sz="4" w:space="0" w:color="000000"/>
            </w:tcBorders>
            <w:shd w:val="clear" w:color="auto" w:fill="auto"/>
            <w:vAlign w:val="center"/>
          </w:tcPr>
          <w:p>
            <w:pPr>
              <w:pStyle w:val="98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≥98%</w:t>
            </w:r>
          </w:p>
        </w:tc>
        <w:tc>
          <w:tcPr>
            <w:tcW w:w="1474" w:type="dxa"/>
            <w:gridSpan w:val="3"/>
            <w:tcBorders>
              <w:top w:val="nil"/>
              <w:left w:val="nil"/>
              <w:bottom w:val="single" w:sz="4" w:space="0" w:color="000000"/>
              <w:right w:val="single" w:sz="4" w:space="0" w:color="000000"/>
            </w:tcBorders>
            <w:shd w:val="clear" w:color="auto" w:fill="auto"/>
            <w:vAlign w:val="center"/>
          </w:tcPr>
          <w:p>
            <w:pPr>
              <w:pStyle w:val="97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gridSpan w:val="2"/>
            <w:vMerge/>
            <w:tcBorders>
              <w:top w:val="single" w:sz="4" w:space="0" w:color="auto"/>
              <w:left w:val="single" w:sz="4" w:space="0" w:color="auto"/>
              <w:bottom w:val="nil"/>
              <w:right w:val="single" w:sz="4" w:space="0" w:color="auto"/>
            </w:tcBorders>
            <w:vAlign w:val="center"/>
          </w:tcPr>
          <w:p/>
        </w:tc>
        <w:tc>
          <w:tcPr>
            <w:tcW w:w="1276" w:type="dxa"/>
            <w:gridSpan w:val="2"/>
            <w:vMerge/>
            <w:tcBorders>
              <w:top w:val="nil"/>
              <w:left w:val="single" w:sz="4" w:space="0" w:color="000000"/>
              <w:bottom w:val="single" w:sz="4" w:space="0" w:color="000000"/>
              <w:right w:val="single" w:sz="4" w:space="0" w:color="000000"/>
            </w:tcBorders>
            <w:vAlign w:val="center"/>
          </w:tcPr>
          <w:p/>
        </w:tc>
        <w:tc>
          <w:tcPr>
            <w:tcW w:w="1467" w:type="dxa"/>
            <w:gridSpan w:val="2"/>
            <w:tcBorders>
              <w:top w:val="nil"/>
              <w:left w:val="nil"/>
              <w:bottom w:val="single" w:sz="4" w:space="0" w:color="000000"/>
              <w:right w:val="single" w:sz="4" w:space="0" w:color="000000"/>
            </w:tcBorders>
            <w:shd w:val="clear" w:color="auto" w:fill="auto"/>
            <w:vAlign w:val="center"/>
          </w:tcPr>
          <w:p>
            <w:pPr>
              <w:pStyle w:val="9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210" w:type="dxa"/>
            <w:gridSpan w:val="4"/>
            <w:tcBorders>
              <w:top w:val="single" w:sz="4" w:space="0" w:color="000000"/>
              <w:left w:val="nil"/>
              <w:bottom w:val="single" w:sz="4" w:space="0" w:color="000000"/>
              <w:right w:val="single" w:sz="4" w:space="0" w:color="000000"/>
            </w:tcBorders>
            <w:shd w:val="clear" w:color="auto" w:fill="auto"/>
            <w:vAlign w:val="center"/>
          </w:tcPr>
          <w:p>
            <w:pPr>
              <w:pStyle w:val="98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网络、流量接入完成率</w:t>
            </w:r>
          </w:p>
        </w:tc>
        <w:tc>
          <w:tcPr>
            <w:tcW w:w="1134" w:type="dxa"/>
            <w:tcBorders>
              <w:top w:val="nil"/>
              <w:left w:val="nil"/>
              <w:bottom w:val="single" w:sz="4" w:space="0" w:color="000000"/>
              <w:right w:val="single" w:sz="4" w:space="0" w:color="000000"/>
            </w:tcBorders>
            <w:shd w:val="clear" w:color="auto" w:fill="auto"/>
            <w:vAlign w:val="center"/>
          </w:tcPr>
          <w:p>
            <w:pPr>
              <w:pStyle w:val="98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≥98%</w:t>
            </w:r>
          </w:p>
        </w:tc>
        <w:tc>
          <w:tcPr>
            <w:tcW w:w="1474" w:type="dxa"/>
            <w:gridSpan w:val="3"/>
            <w:tcBorders>
              <w:top w:val="nil"/>
              <w:left w:val="nil"/>
              <w:bottom w:val="single" w:sz="4" w:space="0" w:color="000000"/>
              <w:right w:val="single" w:sz="4" w:space="0" w:color="000000"/>
            </w:tcBorders>
            <w:shd w:val="clear" w:color="auto" w:fill="auto"/>
            <w:vAlign w:val="center"/>
          </w:tcPr>
          <w:p>
            <w:pPr>
              <w:pStyle w:val="97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10.0</w:t>
            </w:r>
          </w:p>
        </w:tc>
      </w:tr>
      <w:tr>
        <w:trPr>
          <w:trHeight w:val="679"/>
        </w:trPr>
        <w:tc>
          <w:tcPr>
            <w:tcW w:w="818" w:type="dxa"/>
            <w:gridSpan w:val="2"/>
            <w:vMerge/>
            <w:tcBorders>
              <w:top w:val="single" w:sz="4" w:space="0" w:color="auto"/>
              <w:left w:val="single" w:sz="4" w:space="0" w:color="auto"/>
              <w:bottom w:val="nil"/>
              <w:right w:val="single" w:sz="4" w:space="0" w:color="auto"/>
            </w:tcBorders>
            <w:vAlign w:val="center"/>
          </w:tcPr>
          <w:p/>
        </w:tc>
        <w:tc>
          <w:tcPr>
            <w:tcW w:w="1276" w:type="dxa"/>
            <w:gridSpan w:val="2"/>
            <w:vMerge/>
            <w:tcBorders>
              <w:top w:val="nil"/>
              <w:left w:val="single" w:sz="4" w:space="0" w:color="000000"/>
              <w:bottom w:val="single" w:sz="4" w:space="0" w:color="000000"/>
              <w:right w:val="single" w:sz="4" w:space="0" w:color="000000"/>
            </w:tcBorders>
            <w:vAlign w:val="center"/>
          </w:tcPr>
          <w:p/>
        </w:tc>
        <w:tc>
          <w:tcPr>
            <w:tcW w:w="1467" w:type="dxa"/>
            <w:gridSpan w:val="2"/>
            <w:tcBorders>
              <w:top w:val="nil"/>
              <w:left w:val="nil"/>
              <w:bottom w:val="single" w:sz="4" w:space="0" w:color="000000"/>
              <w:right w:val="single" w:sz="4" w:space="0" w:color="000000"/>
            </w:tcBorders>
            <w:shd w:val="clear" w:color="auto" w:fill="auto"/>
            <w:vAlign w:val="center"/>
          </w:tcPr>
          <w:p>
            <w:pPr>
              <w:pStyle w:val="98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210" w:type="dxa"/>
            <w:gridSpan w:val="4"/>
            <w:tcBorders>
              <w:top w:val="single" w:sz="4" w:space="0" w:color="000000"/>
              <w:left w:val="nil"/>
              <w:bottom w:val="single" w:sz="4" w:space="0" w:color="000000"/>
              <w:right w:val="single" w:sz="4" w:space="0" w:color="000000"/>
            </w:tcBorders>
            <w:shd w:val="clear" w:color="auto" w:fill="auto"/>
            <w:vAlign w:val="center"/>
          </w:tcPr>
          <w:p>
            <w:pPr>
              <w:pStyle w:val="98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运行系统可用率</w:t>
            </w:r>
          </w:p>
        </w:tc>
        <w:tc>
          <w:tcPr>
            <w:tcW w:w="1134" w:type="dxa"/>
            <w:tcBorders>
              <w:top w:val="nil"/>
              <w:left w:val="nil"/>
              <w:bottom w:val="single" w:sz="4" w:space="0" w:color="000000"/>
              <w:right w:val="single" w:sz="4" w:space="0" w:color="000000"/>
            </w:tcBorders>
            <w:shd w:val="clear" w:color="auto" w:fill="auto"/>
            <w:vAlign w:val="center"/>
          </w:tcPr>
          <w:p>
            <w:pPr>
              <w:pStyle w:val="98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≥99%</w:t>
            </w:r>
          </w:p>
        </w:tc>
        <w:tc>
          <w:tcPr>
            <w:tcW w:w="1474" w:type="dxa"/>
            <w:gridSpan w:val="3"/>
            <w:tcBorders>
              <w:top w:val="nil"/>
              <w:left w:val="nil"/>
              <w:bottom w:val="single" w:sz="4" w:space="0" w:color="000000"/>
              <w:right w:val="single" w:sz="4" w:space="0" w:color="000000"/>
            </w:tcBorders>
            <w:shd w:val="clear" w:color="auto" w:fill="auto"/>
            <w:vAlign w:val="center"/>
          </w:tcPr>
          <w:p>
            <w:pPr>
              <w:pStyle w:val="97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gridSpan w:val="2"/>
            <w:vMerge/>
            <w:tcBorders>
              <w:top w:val="single" w:sz="4" w:space="0" w:color="auto"/>
              <w:left w:val="single" w:sz="4" w:space="0" w:color="auto"/>
              <w:bottom w:val="nil"/>
              <w:right w:val="single" w:sz="4" w:space="0" w:color="auto"/>
            </w:tcBorders>
            <w:vAlign w:val="center"/>
          </w:tcPr>
          <w:p/>
        </w:tc>
        <w:tc>
          <w:tcPr>
            <w:tcW w:w="1276" w:type="dxa"/>
            <w:gridSpan w:val="2"/>
            <w:vMerge/>
            <w:tcBorders>
              <w:top w:val="nil"/>
              <w:left w:val="single" w:sz="4" w:space="0" w:color="000000"/>
              <w:bottom w:val="single" w:sz="4" w:space="0" w:color="000000"/>
              <w:right w:val="single" w:sz="4" w:space="0" w:color="000000"/>
            </w:tcBorders>
            <w:vAlign w:val="center"/>
          </w:tcPr>
          <w:p/>
        </w:tc>
        <w:tc>
          <w:tcPr>
            <w:tcW w:w="1467" w:type="dxa"/>
            <w:gridSpan w:val="2"/>
            <w:tcBorders>
              <w:top w:val="nil"/>
              <w:left w:val="nil"/>
              <w:bottom w:val="single" w:sz="4" w:space="0" w:color="000000"/>
              <w:right w:val="single" w:sz="4" w:space="0" w:color="000000"/>
            </w:tcBorders>
            <w:shd w:val="clear" w:color="auto" w:fill="auto"/>
            <w:vAlign w:val="center"/>
          </w:tcPr>
          <w:p>
            <w:pPr>
              <w:pStyle w:val="97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210" w:type="dxa"/>
            <w:gridSpan w:val="4"/>
            <w:tcBorders>
              <w:top w:val="single" w:sz="4" w:space="0" w:color="000000"/>
              <w:left w:val="nil"/>
              <w:bottom w:val="single" w:sz="4" w:space="0" w:color="000000"/>
              <w:right w:val="single" w:sz="4" w:space="0" w:color="000000"/>
            </w:tcBorders>
            <w:shd w:val="clear" w:color="auto" w:fill="auto"/>
            <w:vAlign w:val="center"/>
          </w:tcPr>
          <w:p>
            <w:pPr>
              <w:pStyle w:val="97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系统故障率</w:t>
            </w:r>
          </w:p>
        </w:tc>
        <w:tc>
          <w:tcPr>
            <w:tcW w:w="1134" w:type="dxa"/>
            <w:tcBorders>
              <w:top w:val="nil"/>
              <w:left w:val="nil"/>
              <w:bottom w:val="single" w:sz="4" w:space="0" w:color="000000"/>
              <w:right w:val="single" w:sz="4" w:space="0" w:color="000000"/>
            </w:tcBorders>
            <w:shd w:val="clear" w:color="auto" w:fill="auto"/>
            <w:vAlign w:val="center"/>
          </w:tcPr>
          <w:p>
            <w:pPr>
              <w:pStyle w:val="97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w:t>
            </w:r>
            <w:r>
              <w:rPr>
                <w:rFonts w:ascii="宋体" w:eastAsia="宋体" w:cs="宋体"/>
                <w:color w:val="000000"/>
                <w:kern w:val="0"/>
                <w:sz w:val="22"/>
              </w:rPr>
              <w:t>%</w:t>
            </w:r>
          </w:p>
        </w:tc>
        <w:tc>
          <w:tcPr>
            <w:tcW w:w="1474" w:type="dxa"/>
            <w:gridSpan w:val="3"/>
            <w:tcBorders>
              <w:top w:val="nil"/>
              <w:left w:val="nil"/>
              <w:bottom w:val="single" w:sz="4" w:space="0" w:color="000000"/>
              <w:right w:val="single" w:sz="4" w:space="0" w:color="000000"/>
            </w:tcBorders>
            <w:shd w:val="clear" w:color="auto" w:fill="auto"/>
            <w:vAlign w:val="center"/>
          </w:tcPr>
          <w:p>
            <w:pPr>
              <w:pStyle w:val="97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5.0</w:t>
            </w:r>
          </w:p>
        </w:tc>
      </w:tr>
      <w:tr>
        <w:trPr>
          <w:trHeight w:val="679"/>
        </w:trPr>
        <w:tc>
          <w:tcPr>
            <w:tcW w:w="818" w:type="dxa"/>
            <w:gridSpan w:val="2"/>
            <w:vMerge/>
            <w:tcBorders>
              <w:top w:val="single" w:sz="4" w:space="0" w:color="auto"/>
              <w:left w:val="single" w:sz="4" w:space="0" w:color="auto"/>
              <w:bottom w:val="single" w:sz="4" w:space="0" w:color="auto"/>
              <w:right w:val="single" w:sz="4" w:space="0" w:color="auto"/>
            </w:tcBorders>
            <w:vAlign w:val="center"/>
          </w:tcPr>
          <w:p/>
        </w:tc>
        <w:tc>
          <w:tcPr>
            <w:tcW w:w="1276" w:type="dxa"/>
            <w:gridSpan w:val="2"/>
            <w:tcBorders>
              <w:top w:val="nil"/>
              <w:left w:val="single" w:sz="4" w:space="0" w:color="000000"/>
              <w:bottom w:val="single" w:sz="4" w:space="0" w:color="000000"/>
              <w:right w:val="single" w:sz="4" w:space="0" w:color="000000"/>
            </w:tcBorders>
            <w:shd w:val="clear" w:color="auto" w:fill="auto"/>
            <w:vAlign w:val="center"/>
          </w:tcPr>
          <w:p>
            <w:pPr>
              <w:pStyle w:val="97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467" w:type="dxa"/>
            <w:gridSpan w:val="2"/>
            <w:tcBorders>
              <w:top w:val="nil"/>
              <w:left w:val="nil"/>
              <w:bottom w:val="single" w:sz="4" w:space="0" w:color="000000"/>
              <w:right w:val="single" w:sz="4" w:space="0" w:color="000000"/>
            </w:tcBorders>
            <w:shd w:val="clear" w:color="auto" w:fill="auto"/>
            <w:vAlign w:val="center"/>
          </w:tcPr>
          <w:p>
            <w:pPr>
              <w:pStyle w:val="97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w:t>
            </w:r>
          </w:p>
          <w:p>
            <w:pPr>
              <w:pStyle w:val="97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w:t>
            </w:r>
          </w:p>
        </w:tc>
        <w:tc>
          <w:tcPr>
            <w:tcW w:w="3210" w:type="dxa"/>
            <w:gridSpan w:val="4"/>
            <w:tcBorders>
              <w:top w:val="single" w:sz="4" w:space="0" w:color="000000"/>
              <w:left w:val="nil"/>
              <w:bottom w:val="single" w:sz="4" w:space="0" w:color="000000"/>
              <w:right w:val="single" w:sz="4" w:space="0" w:color="000000"/>
            </w:tcBorders>
            <w:shd w:val="clear" w:color="auto" w:fill="auto"/>
            <w:vAlign w:val="center"/>
          </w:tcPr>
          <w:p>
            <w:pPr>
              <w:pStyle w:val="97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利用系统办理案件数量</w:t>
            </w:r>
          </w:p>
        </w:tc>
        <w:tc>
          <w:tcPr>
            <w:tcW w:w="1134" w:type="dxa"/>
            <w:tcBorders>
              <w:top w:val="nil"/>
              <w:left w:val="nil"/>
              <w:bottom w:val="single" w:sz="4" w:space="0" w:color="000000"/>
              <w:right w:val="single" w:sz="4" w:space="0" w:color="000000"/>
            </w:tcBorders>
            <w:shd w:val="clear" w:color="auto" w:fill="auto"/>
            <w:vAlign w:val="center"/>
          </w:tcPr>
          <w:p>
            <w:pPr>
              <w:pStyle w:val="97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r>
              <w:rPr>
                <w:rFonts w:ascii="宋体" w:eastAsia="宋体" w:cs="宋体"/>
                <w:color w:val="000000"/>
                <w:kern w:val="0"/>
                <w:sz w:val="22"/>
              </w:rPr>
              <w:t>起</w:t>
            </w:r>
          </w:p>
        </w:tc>
        <w:tc>
          <w:tcPr>
            <w:tcW w:w="1474" w:type="dxa"/>
            <w:gridSpan w:val="3"/>
            <w:tcBorders>
              <w:top w:val="nil"/>
              <w:left w:val="nil"/>
              <w:bottom w:val="single" w:sz="4" w:space="0" w:color="000000"/>
              <w:right w:val="single" w:sz="4" w:space="0" w:color="000000"/>
            </w:tcBorders>
            <w:shd w:val="clear" w:color="auto" w:fill="auto"/>
            <w:vAlign w:val="center"/>
          </w:tcPr>
          <w:p>
            <w:pPr>
              <w:pStyle w:val="97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40.0</w:t>
            </w:r>
          </w:p>
        </w:tc>
      </w:tr>
    </w:tbl>
    <w:p>
      <w:pPr>
        <w:widowControl/>
        <w:overflowPunct/>
        <w:spacing w:line="240" w:lineRule="auto"/>
        <w:ind w:firstLineChars="0" w:firstLine="0"/>
        <w:jc w:val="left"/>
      </w:pPr>
    </w:p>
    <w:p>
      <w:pPr>
        <w:widowControl/>
        <w:overflowPunct/>
        <w:spacing w:line="240" w:lineRule="auto"/>
        <w:ind w:firstLineChars="0" w:firstLine="0"/>
        <w:jc w:val="left"/>
      </w:pPr>
    </w:p>
    <w:p>
      <w:pPr>
        <w:widowControl/>
        <w:overflowPunct/>
        <w:spacing w:line="240" w:lineRule="auto"/>
        <w:ind w:firstLineChars="0" w:firstLine="0"/>
        <w:jc w:val="left"/>
      </w:pPr>
    </w:p>
    <w:tbl>
      <w:tblPr>
        <w:jc w:val="center"/>
        <w:tblW w:w="873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86"/>
        <w:gridCol w:w="1215"/>
        <w:gridCol w:w="1134"/>
        <w:gridCol w:w="2375"/>
        <w:gridCol w:w="999"/>
        <w:gridCol w:w="405"/>
        <w:gridCol w:w="1080"/>
        <w:gridCol w:w="945"/>
      </w:tblGrid>
      <w:tr>
        <w:trPr>
          <w:trHeight w:val="702"/>
        </w:trPr>
        <w:tc>
          <w:tcPr>
            <w:tcW w:w="8739" w:type="dxa"/>
            <w:gridSpan w:val="8"/>
            <w:tcBorders>
              <w:top w:val="nil"/>
              <w:left w:val="nil"/>
              <w:bottom w:val="nil"/>
              <w:right w:val="nil"/>
            </w:tcBorders>
            <w:shd w:val="clear" w:color="auto" w:fill="auto"/>
            <w:noWrap/>
            <w:vAlign w:val="center"/>
          </w:tcPr>
          <w:p>
            <w:pPr>
              <w:pStyle w:val="1020"/>
              <w:widowControl/>
              <w:jc w:val="center"/>
              <w:rPr>
                <w:rFonts w:ascii="方正黑体_GBK" w:eastAsia="方正黑体_GBK"/>
                <w:kern w:val="0"/>
                <w:szCs w:val="32"/>
              </w:rPr>
            </w:pPr>
          </w:p>
          <w:p>
            <w:pPr>
              <w:pStyle w:val="1020"/>
              <w:widowControl/>
              <w:jc w:val="center"/>
              <w:rPr>
                <w:rFonts w:ascii="方正黑体_GBK" w:eastAsia="方正黑体_GBK"/>
                <w:kern w:val="0"/>
                <w:szCs w:val="32"/>
              </w:rPr>
            </w:pPr>
          </w:p>
          <w:p>
            <w:pPr>
              <w:pStyle w:val="1020"/>
              <w:widowControl/>
              <w:ind w:left="-332" w:right="-1499" w:firstLineChars="0" w:firstLine="161"/>
              <w:jc w:val="center"/>
              <w:rPr>
                <w:rFonts w:ascii="方正黑体_GBK" w:eastAsia="方正黑体_GBK"/>
                <w:kern w:val="0"/>
                <w:szCs w:val="32"/>
              </w:rPr>
            </w:pPr>
            <w:r>
              <w:rPr>
                <w:rFonts w:ascii="方正黑体_GBK" w:eastAsia="方正黑体_GBK" w:hint="eastAsia"/>
                <w:kern w:val="0"/>
                <w:szCs w:val="32"/>
              </w:rPr>
              <w:t>目绩效目标表</w:t>
            </w:r>
          </w:p>
        </w:tc>
      </w:tr>
      <w:tr>
        <w:trPr>
          <w:trHeight w:val="315"/>
        </w:trPr>
        <w:tc>
          <w:tcPr>
            <w:tcW w:w="8739" w:type="dxa"/>
            <w:gridSpan w:val="8"/>
            <w:tcBorders>
              <w:top w:val="nil"/>
              <w:left w:val="nil"/>
              <w:bottom w:val="nil"/>
              <w:right w:val="nil"/>
            </w:tcBorders>
            <w:shd w:val="clear" w:color="auto" w:fill="auto"/>
            <w:noWrap/>
            <w:vAlign w:val="center"/>
          </w:tcPr>
          <w:p>
            <w:pPr>
              <w:pStyle w:val="1022"/>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（2026年度）</w:t>
            </w:r>
          </w:p>
        </w:tc>
      </w:tr>
      <w:tr>
        <w:trPr>
          <w:trHeight w:val="439"/>
        </w:trPr>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pStyle w:val="102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项目名称</w:t>
            </w:r>
          </w:p>
        </w:tc>
        <w:tc>
          <w:tcPr>
            <w:tcW w:w="6938" w:type="dxa"/>
            <w:gridSpan w:val="6"/>
            <w:tcBorders>
              <w:top w:val="single" w:sz="4" w:space="0" w:color="000000"/>
              <w:left w:val="nil"/>
              <w:bottom w:val="single" w:sz="4" w:space="0" w:color="000000"/>
              <w:right w:val="single" w:sz="4" w:space="0" w:color="000000"/>
            </w:tcBorders>
            <w:shd w:val="clear" w:color="auto" w:fill="auto"/>
            <w:vAlign w:val="center"/>
          </w:tcPr>
          <w:p>
            <w:pPr>
              <w:pStyle w:val="102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海关法检业务工作专项</w:t>
            </w:r>
          </w:p>
        </w:tc>
      </w:tr>
      <w:tr>
        <w:trPr>
          <w:trHeight w:val="630"/>
        </w:trPr>
        <w:tc>
          <w:tcPr>
            <w:tcW w:w="1801"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pStyle w:val="102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主管部门及代码</w:t>
            </w:r>
          </w:p>
        </w:tc>
        <w:tc>
          <w:tcPr>
            <w:tcW w:w="3509" w:type="dxa"/>
            <w:gridSpan w:val="2"/>
            <w:tcBorders>
              <w:top w:val="single" w:sz="4" w:space="0" w:color="000000"/>
              <w:left w:val="nil"/>
              <w:bottom w:val="single" w:sz="4" w:space="0" w:color="000000"/>
              <w:right w:val="single" w:sz="4" w:space="0" w:color="000000"/>
            </w:tcBorders>
            <w:shd w:val="clear" w:color="auto" w:fill="auto"/>
            <w:vAlign w:val="center"/>
          </w:tcPr>
          <w:p>
            <w:pPr>
              <w:pStyle w:val="102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[167009]</w:t>
              <w:br/>
              <w:t>中华人民共和国大连海关</w:t>
            </w:r>
          </w:p>
        </w:tc>
        <w:tc>
          <w:tcPr>
            <w:tcW w:w="1404" w:type="dxa"/>
            <w:gridSpan w:val="2"/>
            <w:tcBorders>
              <w:top w:val="nil"/>
              <w:left w:val="nil"/>
              <w:bottom w:val="single" w:sz="4" w:space="0" w:color="000000"/>
              <w:right w:val="single" w:sz="4" w:space="0" w:color="000000"/>
            </w:tcBorders>
            <w:shd w:val="clear" w:color="auto" w:fill="auto"/>
            <w:vAlign w:val="center"/>
          </w:tcPr>
          <w:p>
            <w:pPr>
              <w:pStyle w:val="102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实施</w:t>
              <w:br/>
              <w:t>单位</w:t>
            </w:r>
          </w:p>
        </w:tc>
        <w:tc>
          <w:tcPr>
            <w:tcW w:w="2025" w:type="dxa"/>
            <w:gridSpan w:val="2"/>
            <w:tcBorders>
              <w:top w:val="single" w:sz="4" w:space="0" w:color="000000"/>
              <w:left w:val="nil"/>
              <w:bottom w:val="single" w:sz="4" w:space="0" w:color="000000"/>
              <w:right w:val="single" w:sz="4" w:space="0" w:color="000000"/>
            </w:tcBorders>
            <w:shd w:val="clear" w:color="auto" w:fill="auto"/>
            <w:vAlign w:val="center"/>
          </w:tcPr>
          <w:p>
            <w:pPr>
              <w:pStyle w:val="102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中华人民共和国</w:t>
              <w:br/>
              <w:t>大连海关本级</w:t>
            </w:r>
          </w:p>
        </w:tc>
      </w:tr>
      <w:tr>
        <w:trPr>
          <w:trHeight w:val="439"/>
        </w:trPr>
        <w:tc>
          <w:tcPr>
            <w:tcW w:w="180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pStyle w:val="1029"/>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项目资金</w:t>
              <w:br/>
              <w:t>（万元）</w:t>
            </w:r>
          </w:p>
        </w:tc>
        <w:tc>
          <w:tcPr>
            <w:tcW w:w="3509" w:type="dxa"/>
            <w:gridSpan w:val="2"/>
            <w:tcBorders>
              <w:top w:val="single" w:sz="4" w:space="0" w:color="000000"/>
              <w:left w:val="nil"/>
              <w:bottom w:val="single" w:sz="4" w:space="0" w:color="000000"/>
              <w:right w:val="single" w:sz="4" w:space="0" w:color="000000"/>
            </w:tcBorders>
            <w:shd w:val="clear" w:color="auto" w:fill="auto"/>
            <w:vAlign w:val="center"/>
          </w:tcPr>
          <w:p>
            <w:pPr>
              <w:pStyle w:val="1030"/>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年度资金总额：</w:t>
            </w:r>
          </w:p>
        </w:tc>
        <w:tc>
          <w:tcPr>
            <w:tcW w:w="2484" w:type="dxa"/>
            <w:gridSpan w:val="3"/>
            <w:tcBorders>
              <w:top w:val="single" w:sz="4" w:space="0" w:color="000000"/>
              <w:left w:val="nil"/>
              <w:bottom w:val="single" w:sz="4" w:space="0" w:color="000000"/>
              <w:right w:val="single" w:sz="4" w:space="0" w:color="000000"/>
            </w:tcBorders>
            <w:shd w:val="clear" w:color="auto" w:fill="auto"/>
            <w:vAlign w:val="center"/>
          </w:tcPr>
          <w:p>
            <w:pPr>
              <w:pStyle w:val="1031"/>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27.00</w:t>
            </w:r>
          </w:p>
        </w:tc>
        <w:tc>
          <w:tcPr>
            <w:tcW w:w="945" w:type="dxa"/>
            <w:vMerge w:val="restart"/>
            <w:tcBorders>
              <w:top w:val="nil"/>
              <w:left w:val="single" w:sz="4" w:space="0" w:color="000000"/>
              <w:bottom w:val="single" w:sz="4" w:space="0" w:color="000000"/>
              <w:right w:val="single" w:sz="4" w:space="0" w:color="000000"/>
            </w:tcBorders>
            <w:shd w:val="clear" w:color="auto" w:fill="auto"/>
            <w:vAlign w:val="center"/>
          </w:tcPr>
          <w:p>
            <w:pPr>
              <w:pStyle w:val="103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执行率分值</w:t>
              <w:br/>
              <w:t>（10）</w:t>
            </w:r>
          </w:p>
        </w:tc>
      </w:tr>
      <w:tr>
        <w:trPr>
          <w:trHeight w:val="439"/>
        </w:trPr>
        <w:tc>
          <w:tcPr>
            <w:tcW w:w="1801" w:type="dxa"/>
            <w:gridSpan w:val="2"/>
            <w:vMerge/>
            <w:tcBorders>
              <w:top w:val="single" w:sz="4" w:space="0" w:color="000000"/>
              <w:left w:val="single" w:sz="4" w:space="0" w:color="000000"/>
              <w:bottom w:val="single" w:sz="4" w:space="0" w:color="000000"/>
              <w:right w:val="single" w:sz="4" w:space="0" w:color="000000"/>
            </w:tcBorders>
            <w:noWrap/>
          </w:tcPr>
          <w:p/>
        </w:tc>
        <w:tc>
          <w:tcPr>
            <w:tcW w:w="3509" w:type="dxa"/>
            <w:gridSpan w:val="2"/>
            <w:tcBorders>
              <w:top w:val="single" w:sz="4" w:space="0" w:color="000000"/>
              <w:left w:val="nil"/>
              <w:bottom w:val="single" w:sz="4" w:space="0" w:color="000000"/>
              <w:right w:val="single" w:sz="4" w:space="0" w:color="000000"/>
            </w:tcBorders>
            <w:shd w:val="clear" w:color="auto" w:fill="auto"/>
            <w:vAlign w:val="center"/>
          </w:tcPr>
          <w:p>
            <w:pPr>
              <w:pStyle w:val="1033"/>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其中：财政拨款</w:t>
            </w:r>
          </w:p>
        </w:tc>
        <w:tc>
          <w:tcPr>
            <w:tcW w:w="2484" w:type="dxa"/>
            <w:gridSpan w:val="3"/>
            <w:tcBorders>
              <w:top w:val="single" w:sz="4" w:space="0" w:color="000000"/>
              <w:left w:val="nil"/>
              <w:bottom w:val="single" w:sz="4" w:space="0" w:color="000000"/>
              <w:right w:val="single" w:sz="4" w:space="0" w:color="000000"/>
            </w:tcBorders>
            <w:shd w:val="clear" w:color="auto" w:fill="auto"/>
            <w:vAlign w:val="center"/>
          </w:tcPr>
          <w:p>
            <w:pPr>
              <w:pStyle w:val="1034"/>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27.00</w:t>
            </w:r>
          </w:p>
        </w:tc>
        <w:tc>
          <w:tcPr>
            <w:tcW w:w="945" w:type="dxa"/>
            <w:vMerge/>
            <w:tcBorders>
              <w:top w:val="nil"/>
              <w:left w:val="single" w:sz="4" w:space="0" w:color="000000"/>
              <w:bottom w:val="single" w:sz="4" w:space="0" w:color="000000"/>
              <w:right w:val="single" w:sz="4" w:space="0" w:color="000000"/>
            </w:tcBorders>
            <w:vAlign w:val="center"/>
          </w:tcPr>
          <w:p/>
        </w:tc>
      </w:tr>
      <w:tr>
        <w:trPr>
          <w:trHeight w:val="439"/>
        </w:trPr>
        <w:tc>
          <w:tcPr>
            <w:tcW w:w="1801" w:type="dxa"/>
            <w:gridSpan w:val="2"/>
            <w:vMerge/>
            <w:tcBorders>
              <w:top w:val="single" w:sz="4" w:space="0" w:color="000000"/>
              <w:left w:val="single" w:sz="4" w:space="0" w:color="000000"/>
              <w:bottom w:val="single" w:sz="4" w:space="0" w:color="000000"/>
              <w:right w:val="single" w:sz="4" w:space="0" w:color="000000"/>
            </w:tcBorders>
            <w:noWrap/>
          </w:tcPr>
          <w:p/>
        </w:tc>
        <w:tc>
          <w:tcPr>
            <w:tcW w:w="3509" w:type="dxa"/>
            <w:gridSpan w:val="2"/>
            <w:tcBorders>
              <w:top w:val="single" w:sz="4" w:space="0" w:color="000000"/>
              <w:left w:val="nil"/>
              <w:bottom w:val="single" w:sz="4" w:space="0" w:color="000000"/>
              <w:right w:val="single" w:sz="4" w:space="0" w:color="000000"/>
            </w:tcBorders>
            <w:shd w:val="clear" w:color="auto" w:fill="auto"/>
            <w:vAlign w:val="center"/>
          </w:tcPr>
          <w:p>
            <w:pPr>
              <w:pStyle w:val="1035"/>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上年结转资金</w:t>
            </w:r>
          </w:p>
        </w:tc>
        <w:tc>
          <w:tcPr>
            <w:tcW w:w="2484" w:type="dxa"/>
            <w:gridSpan w:val="3"/>
            <w:tcBorders>
              <w:top w:val="single" w:sz="4" w:space="0" w:color="000000"/>
              <w:left w:val="nil"/>
              <w:bottom w:val="single" w:sz="4" w:space="0" w:color="000000"/>
              <w:right w:val="single" w:sz="4" w:space="0" w:color="000000"/>
            </w:tcBorders>
            <w:shd w:val="clear" w:color="auto" w:fill="auto"/>
            <w:vAlign w:val="center"/>
          </w:tcPr>
          <w:p>
            <w:pPr>
              <w:pStyle w:val="1036"/>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45" w:type="dxa"/>
            <w:vMerge/>
            <w:tcBorders>
              <w:top w:val="nil"/>
              <w:left w:val="single" w:sz="4" w:space="0" w:color="000000"/>
              <w:bottom w:val="single" w:sz="4" w:space="0" w:color="000000"/>
              <w:right w:val="single" w:sz="4" w:space="0" w:color="000000"/>
            </w:tcBorders>
            <w:vAlign w:val="center"/>
          </w:tcPr>
          <w:p/>
        </w:tc>
      </w:tr>
      <w:tr>
        <w:trPr>
          <w:trHeight w:val="439"/>
        </w:trPr>
        <w:tc>
          <w:tcPr>
            <w:tcW w:w="1801" w:type="dxa"/>
            <w:gridSpan w:val="2"/>
            <w:vMerge/>
            <w:tcBorders>
              <w:top w:val="single" w:sz="4" w:space="0" w:color="000000"/>
              <w:left w:val="single" w:sz="4" w:space="0" w:color="000000"/>
              <w:bottom w:val="single" w:sz="4" w:space="0" w:color="000000"/>
              <w:right w:val="single" w:sz="4" w:space="0" w:color="000000"/>
            </w:tcBorders>
            <w:noWrap/>
          </w:tcPr>
          <w:p/>
        </w:tc>
        <w:tc>
          <w:tcPr>
            <w:tcW w:w="3509" w:type="dxa"/>
            <w:gridSpan w:val="2"/>
            <w:tcBorders>
              <w:top w:val="single" w:sz="4" w:space="0" w:color="000000"/>
              <w:left w:val="nil"/>
              <w:bottom w:val="single" w:sz="4" w:space="0" w:color="000000"/>
              <w:right w:val="single" w:sz="4" w:space="0" w:color="000000"/>
            </w:tcBorders>
            <w:shd w:val="clear" w:color="auto" w:fill="auto"/>
            <w:vAlign w:val="center"/>
          </w:tcPr>
          <w:p>
            <w:pPr>
              <w:pStyle w:val="1037"/>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xml:space="preserve">         其他资金</w:t>
            </w:r>
          </w:p>
        </w:tc>
        <w:tc>
          <w:tcPr>
            <w:tcW w:w="2484" w:type="dxa"/>
            <w:gridSpan w:val="3"/>
            <w:tcBorders>
              <w:top w:val="single" w:sz="4" w:space="0" w:color="000000"/>
              <w:left w:val="nil"/>
              <w:bottom w:val="single" w:sz="4" w:space="0" w:color="000000"/>
              <w:right w:val="single" w:sz="4" w:space="0" w:color="000000"/>
            </w:tcBorders>
            <w:shd w:val="clear" w:color="auto" w:fill="auto"/>
            <w:vAlign w:val="center"/>
          </w:tcPr>
          <w:p>
            <w:pPr>
              <w:pStyle w:val="1038"/>
              <w:widowControl/>
              <w:overflowPunct/>
              <w:spacing w:line="240" w:lineRule="auto"/>
              <w:ind w:firstLineChars="0" w:firstLine="0"/>
              <w:jc w:val="center"/>
              <w:textAlignment w:val="center"/>
              <w:rPr>
                <w:rFonts w:ascii="宋体" w:eastAsia="宋体" w:cs="宋体"/>
                <w:color w:val="000000"/>
                <w:kern w:val="0"/>
                <w:sz w:val="22"/>
              </w:rPr>
            </w:pPr>
            <w:r>
              <w:rPr>
                <w:rFonts w:ascii="宋体" w:eastAsia="宋体" w:cs="宋体" w:hint="eastAsia"/>
                <w:color w:val="000000"/>
                <w:kern w:val="0"/>
                <w:sz w:val="22"/>
              </w:rPr>
              <w:t>　</w:t>
            </w:r>
          </w:p>
        </w:tc>
        <w:tc>
          <w:tcPr>
            <w:tcW w:w="945" w:type="dxa"/>
            <w:vMerge/>
            <w:tcBorders>
              <w:top w:val="nil"/>
              <w:left w:val="single" w:sz="4" w:space="0" w:color="000000"/>
              <w:bottom w:val="single" w:sz="4" w:space="0" w:color="000000"/>
              <w:right w:val="single" w:sz="4" w:space="0" w:color="000000"/>
            </w:tcBorders>
            <w:vAlign w:val="center"/>
          </w:tcPr>
          <w:p/>
        </w:tc>
      </w:tr>
      <w:tr>
        <w:trPr>
          <w:trHeight w:val="1742"/>
        </w:trPr>
        <w:tc>
          <w:tcPr>
            <w:tcW w:w="586" w:type="dxa"/>
            <w:tcBorders>
              <w:top w:val="nil"/>
              <w:left w:val="single" w:sz="4" w:space="0" w:color="000000"/>
              <w:bottom w:val="nil"/>
              <w:right w:val="single" w:sz="4" w:space="0" w:color="000000"/>
            </w:tcBorders>
            <w:shd w:val="clear" w:color="auto" w:fill="auto"/>
            <w:vAlign w:val="center"/>
          </w:tcPr>
          <w:p>
            <w:pPr>
              <w:pStyle w:val="103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年度</w:t>
              <w:br/>
              <w:t>总体</w:t>
              <w:br/>
              <w:t>目标</w:t>
            </w:r>
          </w:p>
        </w:tc>
        <w:tc>
          <w:tcPr>
            <w:tcW w:w="8153" w:type="dxa"/>
            <w:gridSpan w:val="7"/>
            <w:tcBorders>
              <w:top w:val="single" w:sz="4" w:space="0" w:color="000000"/>
              <w:left w:val="nil"/>
              <w:bottom w:val="nil"/>
              <w:right w:val="single" w:sz="4" w:space="0" w:color="000000"/>
            </w:tcBorders>
            <w:shd w:val="clear" w:color="auto" w:fill="auto"/>
            <w:vAlign w:val="center"/>
          </w:tcPr>
          <w:p>
            <w:pPr>
              <w:pStyle w:val="104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目标1：通过保障相关执法样品及时送技术机构进行检验、检测、化验、鉴定、检疫等，提升海关监管服务水平。</w:t>
            </w:r>
          </w:p>
          <w:p>
            <w:pPr>
              <w:pStyle w:val="104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目标2：通过优化样品送检模式及流程，提升执法样品送检运输安全性和及时性。</w:t>
            </w:r>
          </w:p>
        </w:tc>
      </w:tr>
      <w:tr>
        <w:trPr>
          <w:trHeight w:val="925"/>
        </w:trPr>
        <w:tc>
          <w:tcPr>
            <w:tcW w:w="586" w:type="dxa"/>
            <w:vMerge w:val="restart"/>
            <w:tcBorders>
              <w:top w:val="single" w:sz="4" w:space="0" w:color="auto"/>
              <w:left w:val="single" w:sz="4" w:space="0" w:color="auto"/>
              <w:bottom w:val="nil"/>
              <w:right w:val="single" w:sz="4" w:space="0" w:color="auto"/>
            </w:tcBorders>
            <w:shd w:val="clear" w:color="auto" w:fill="auto"/>
            <w:vAlign w:val="center"/>
          </w:tcPr>
          <w:p>
            <w:pPr>
              <w:pStyle w:val="104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绩</w:t>
              <w:br/>
              <w:t>效</w:t>
              <w:br/>
              <w:t>指</w:t>
              <w:br/>
              <w:t>标</w:t>
            </w:r>
          </w:p>
        </w:tc>
        <w:tc>
          <w:tcPr>
            <w:tcW w:w="1215" w:type="dxa"/>
            <w:tcBorders>
              <w:top w:val="single" w:sz="4" w:space="0" w:color="auto"/>
              <w:left w:val="nil"/>
              <w:bottom w:val="single" w:sz="4" w:space="0" w:color="auto"/>
              <w:right w:val="single" w:sz="4" w:space="0" w:color="auto"/>
            </w:tcBorders>
            <w:shd w:val="clear" w:color="auto" w:fill="auto"/>
            <w:vAlign w:val="center"/>
          </w:tcPr>
          <w:p>
            <w:pPr>
              <w:pStyle w:val="104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一级指标</w:t>
            </w:r>
          </w:p>
        </w:tc>
        <w:tc>
          <w:tcPr>
            <w:tcW w:w="1134" w:type="dxa"/>
            <w:tcBorders>
              <w:top w:val="single" w:sz="4" w:space="0" w:color="auto"/>
              <w:left w:val="nil"/>
              <w:bottom w:val="single" w:sz="4" w:space="0" w:color="auto"/>
              <w:right w:val="single" w:sz="4" w:space="0" w:color="auto"/>
            </w:tcBorders>
            <w:shd w:val="clear" w:color="auto" w:fill="auto"/>
            <w:vAlign w:val="center"/>
          </w:tcPr>
          <w:p>
            <w:pPr>
              <w:pStyle w:val="104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二级指标</w:t>
            </w:r>
          </w:p>
        </w:tc>
        <w:tc>
          <w:tcPr>
            <w:tcW w:w="3374" w:type="dxa"/>
            <w:gridSpan w:val="2"/>
            <w:tcBorders>
              <w:top w:val="single" w:sz="4" w:space="0" w:color="auto"/>
              <w:left w:val="nil"/>
              <w:bottom w:val="single" w:sz="4" w:space="0" w:color="auto"/>
              <w:right w:val="single" w:sz="4" w:space="0" w:color="auto"/>
            </w:tcBorders>
            <w:shd w:val="clear" w:color="auto" w:fill="auto"/>
            <w:vAlign w:val="center"/>
          </w:tcPr>
          <w:p>
            <w:pPr>
              <w:pStyle w:val="104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三级指标</w:t>
            </w:r>
          </w:p>
        </w:tc>
        <w:tc>
          <w:tcPr>
            <w:tcW w:w="1485" w:type="dxa"/>
            <w:gridSpan w:val="2"/>
            <w:tcBorders>
              <w:top w:val="single" w:sz="4" w:space="0" w:color="auto"/>
              <w:left w:val="nil"/>
              <w:bottom w:val="single" w:sz="4" w:space="0" w:color="auto"/>
              <w:right w:val="single" w:sz="4" w:space="0" w:color="auto"/>
            </w:tcBorders>
            <w:shd w:val="clear" w:color="auto" w:fill="auto"/>
            <w:vAlign w:val="center"/>
          </w:tcPr>
          <w:p>
            <w:pPr>
              <w:pStyle w:val="104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指标值</w:t>
            </w:r>
          </w:p>
        </w:tc>
        <w:tc>
          <w:tcPr>
            <w:tcW w:w="945" w:type="dxa"/>
            <w:tcBorders>
              <w:top w:val="single" w:sz="4" w:space="0" w:color="auto"/>
              <w:left w:val="nil"/>
              <w:bottom w:val="single" w:sz="4" w:space="0" w:color="auto"/>
              <w:right w:val="single" w:sz="4" w:space="0" w:color="auto"/>
            </w:tcBorders>
            <w:shd w:val="clear" w:color="auto" w:fill="auto"/>
            <w:vAlign w:val="center"/>
          </w:tcPr>
          <w:p>
            <w:pPr>
              <w:pStyle w:val="104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分值权重</w:t>
              <w:br/>
              <w:t>（90）</w:t>
            </w:r>
          </w:p>
        </w:tc>
      </w:tr>
      <w:tr>
        <w:trPr>
          <w:trHeight w:val="668"/>
        </w:trPr>
        <w:tc>
          <w:tcPr>
            <w:tcW w:w="586" w:type="dxa"/>
            <w:vMerge/>
            <w:tcBorders>
              <w:top w:val="single" w:sz="4" w:space="0" w:color="auto"/>
              <w:left w:val="single" w:sz="4" w:space="0" w:color="auto"/>
              <w:bottom w:val="single" w:sz="4" w:space="0" w:color="auto"/>
              <w:right w:val="single" w:sz="4" w:space="0" w:color="auto"/>
            </w:tcBorders>
            <w:noWrap/>
          </w:tcPr>
          <w:p/>
        </w:tc>
        <w:tc>
          <w:tcPr>
            <w:tcW w:w="1215" w:type="dxa"/>
            <w:vMerge w:val="restart"/>
            <w:tcBorders>
              <w:top w:val="nil"/>
              <w:left w:val="single" w:sz="4" w:space="0" w:color="000000"/>
              <w:bottom w:val="single" w:sz="4" w:space="0" w:color="000000"/>
              <w:right w:val="single" w:sz="4" w:space="0" w:color="000000"/>
            </w:tcBorders>
            <w:shd w:val="clear" w:color="auto" w:fill="auto"/>
            <w:vAlign w:val="center"/>
          </w:tcPr>
          <w:p>
            <w:pPr>
              <w:pStyle w:val="104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产出指标</w:t>
            </w:r>
          </w:p>
        </w:tc>
        <w:tc>
          <w:tcPr>
            <w:tcW w:w="1134" w:type="dxa"/>
            <w:tcBorders>
              <w:top w:val="nil"/>
              <w:left w:val="nil"/>
              <w:bottom w:val="single" w:sz="4" w:space="0" w:color="000000"/>
              <w:right w:val="single" w:sz="4" w:space="0" w:color="000000"/>
            </w:tcBorders>
            <w:shd w:val="clear" w:color="auto" w:fill="auto"/>
            <w:vAlign w:val="center"/>
          </w:tcPr>
          <w:p>
            <w:pPr>
              <w:pStyle w:val="104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数量指标</w:t>
            </w:r>
          </w:p>
        </w:tc>
        <w:tc>
          <w:tcPr>
            <w:tcW w:w="3374" w:type="dxa"/>
            <w:gridSpan w:val="2"/>
            <w:tcBorders>
              <w:top w:val="single" w:sz="4" w:space="0" w:color="000000"/>
              <w:left w:val="nil"/>
              <w:bottom w:val="single" w:sz="4" w:space="0" w:color="000000"/>
              <w:right w:val="single" w:sz="4" w:space="0" w:color="000000"/>
            </w:tcBorders>
            <w:shd w:val="clear" w:color="auto" w:fill="auto"/>
            <w:vAlign w:val="center"/>
          </w:tcPr>
          <w:p>
            <w:pPr>
              <w:pStyle w:val="104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“专车递送”、“快递寄送”次数</w:t>
            </w:r>
          </w:p>
        </w:tc>
        <w:tc>
          <w:tcPr>
            <w:tcW w:w="1485" w:type="dxa"/>
            <w:gridSpan w:val="2"/>
            <w:tcBorders>
              <w:top w:val="nil"/>
              <w:left w:val="nil"/>
              <w:bottom w:val="single" w:sz="4" w:space="0" w:color="000000"/>
              <w:right w:val="single" w:sz="4" w:space="0" w:color="000000"/>
            </w:tcBorders>
            <w:shd w:val="clear" w:color="auto" w:fill="auto"/>
            <w:vAlign w:val="center"/>
          </w:tcPr>
          <w:p>
            <w:pPr>
              <w:pStyle w:val="10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≥900次</w:t>
            </w:r>
          </w:p>
        </w:tc>
        <w:tc>
          <w:tcPr>
            <w:tcW w:w="945" w:type="dxa"/>
            <w:tcBorders>
              <w:top w:val="nil"/>
              <w:left w:val="nil"/>
              <w:bottom w:val="single" w:sz="4" w:space="0" w:color="000000"/>
              <w:right w:val="single" w:sz="4" w:space="0" w:color="000000"/>
            </w:tcBorders>
            <w:shd w:val="clear" w:color="auto" w:fill="auto"/>
            <w:vAlign w:val="center"/>
          </w:tcPr>
          <w:p>
            <w:pPr>
              <w:pStyle w:val="105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668"/>
        </w:trPr>
        <w:tc>
          <w:tcPr>
            <w:tcW w:w="586" w:type="dxa"/>
            <w:vMerge/>
            <w:tcBorders>
              <w:top w:val="single" w:sz="4" w:space="0" w:color="auto"/>
              <w:left w:val="single" w:sz="4" w:space="0" w:color="auto"/>
              <w:bottom w:val="single" w:sz="4" w:space="0" w:color="auto"/>
              <w:right w:val="single" w:sz="4" w:space="0" w:color="auto"/>
            </w:tcBorders>
            <w:noWrap/>
          </w:tcPr>
          <w:p/>
        </w:tc>
        <w:tc>
          <w:tcPr>
            <w:tcW w:w="1215" w:type="dxa"/>
            <w:vMerge/>
            <w:tcBorders>
              <w:top w:val="nil"/>
              <w:left w:val="single" w:sz="4" w:space="0" w:color="000000"/>
              <w:bottom w:val="single" w:sz="4" w:space="0" w:color="000000"/>
              <w:right w:val="single" w:sz="4" w:space="0" w:color="000000"/>
            </w:tcBorders>
            <w:shd w:val="clear" w:color="auto" w:fill="auto"/>
            <w:vAlign w:val="center"/>
          </w:tcPr>
          <w:p/>
        </w:tc>
        <w:tc>
          <w:tcPr>
            <w:tcW w:w="1134" w:type="dxa"/>
            <w:tcBorders>
              <w:top w:val="nil"/>
              <w:left w:val="nil"/>
              <w:bottom w:val="single" w:sz="4" w:space="0" w:color="000000"/>
              <w:right w:val="single" w:sz="4" w:space="0" w:color="000000"/>
            </w:tcBorders>
            <w:shd w:val="clear" w:color="auto" w:fill="auto"/>
            <w:vAlign w:val="center"/>
          </w:tcPr>
          <w:p>
            <w:pPr>
              <w:pStyle w:val="104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质量指标</w:t>
            </w:r>
          </w:p>
        </w:tc>
        <w:tc>
          <w:tcPr>
            <w:tcW w:w="3374" w:type="dxa"/>
            <w:gridSpan w:val="2"/>
            <w:tcBorders>
              <w:top w:val="single" w:sz="4" w:space="0" w:color="000000"/>
              <w:left w:val="nil"/>
              <w:bottom w:val="single" w:sz="4" w:space="0" w:color="000000"/>
              <w:right w:val="single" w:sz="4" w:space="0" w:color="000000"/>
            </w:tcBorders>
            <w:shd w:val="clear" w:color="auto" w:fill="auto"/>
            <w:vAlign w:val="center"/>
          </w:tcPr>
          <w:p>
            <w:pPr>
              <w:pStyle w:val="1049"/>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样品送达时包装完好情况</w:t>
            </w:r>
          </w:p>
        </w:tc>
        <w:tc>
          <w:tcPr>
            <w:tcW w:w="1485" w:type="dxa"/>
            <w:gridSpan w:val="2"/>
            <w:tcBorders>
              <w:top w:val="nil"/>
              <w:left w:val="nil"/>
              <w:bottom w:val="single" w:sz="4" w:space="0" w:color="000000"/>
              <w:right w:val="single" w:sz="4" w:space="0" w:color="000000"/>
            </w:tcBorders>
            <w:shd w:val="clear" w:color="auto" w:fill="auto"/>
            <w:vAlign w:val="center"/>
          </w:tcPr>
          <w:p>
            <w:pPr>
              <w:pStyle w:val="1050"/>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90%</w:t>
            </w:r>
          </w:p>
        </w:tc>
        <w:tc>
          <w:tcPr>
            <w:tcW w:w="945" w:type="dxa"/>
            <w:tcBorders>
              <w:top w:val="nil"/>
              <w:left w:val="nil"/>
              <w:bottom w:val="single" w:sz="4" w:space="0" w:color="000000"/>
              <w:right w:val="single" w:sz="4" w:space="0" w:color="000000"/>
            </w:tcBorders>
            <w:shd w:val="clear" w:color="auto" w:fill="auto"/>
            <w:vAlign w:val="center"/>
          </w:tcPr>
          <w:p>
            <w:pPr>
              <w:pStyle w:val="1051"/>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15.0</w:t>
            </w:r>
          </w:p>
        </w:tc>
      </w:tr>
      <w:tr>
        <w:trPr>
          <w:trHeight w:val="668"/>
        </w:trPr>
        <w:tc>
          <w:tcPr>
            <w:tcW w:w="586" w:type="dxa"/>
            <w:vMerge/>
            <w:tcBorders>
              <w:top w:val="single" w:sz="4" w:space="0" w:color="auto"/>
              <w:left w:val="single" w:sz="4" w:space="0" w:color="auto"/>
              <w:bottom w:val="single" w:sz="4" w:space="0" w:color="auto"/>
              <w:right w:val="single" w:sz="4" w:space="0" w:color="auto"/>
            </w:tcBorders>
            <w:noWrap/>
          </w:tcPr>
          <w:p/>
        </w:tc>
        <w:tc>
          <w:tcPr>
            <w:tcW w:w="1215" w:type="dxa"/>
            <w:vMerge/>
            <w:tcBorders>
              <w:top w:val="nil"/>
              <w:left w:val="single" w:sz="4" w:space="0" w:color="000000"/>
              <w:bottom w:val="single" w:sz="4" w:space="0" w:color="000000"/>
              <w:right w:val="single" w:sz="4" w:space="0" w:color="000000"/>
            </w:tcBorders>
            <w:vAlign w:val="center"/>
          </w:tcPr>
          <w:p/>
        </w:tc>
        <w:tc>
          <w:tcPr>
            <w:tcW w:w="1134" w:type="dxa"/>
            <w:tcBorders>
              <w:top w:val="nil"/>
              <w:left w:val="nil"/>
              <w:bottom w:val="single" w:sz="4" w:space="0" w:color="000000"/>
              <w:right w:val="single" w:sz="4" w:space="0" w:color="000000"/>
            </w:tcBorders>
            <w:shd w:val="clear" w:color="auto" w:fill="auto"/>
            <w:vAlign w:val="center"/>
          </w:tcPr>
          <w:p>
            <w:pPr>
              <w:pStyle w:val="1052"/>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时效</w:t>
            </w:r>
            <w:r>
              <w:rPr>
                <w:rFonts w:ascii="宋体" w:eastAsia="宋体" w:cs="宋体"/>
                <w:color w:val="000000"/>
                <w:kern w:val="0"/>
                <w:sz w:val="22"/>
              </w:rPr>
              <w:t>指标</w:t>
            </w:r>
          </w:p>
        </w:tc>
        <w:tc>
          <w:tcPr>
            <w:tcW w:w="3374" w:type="dxa"/>
            <w:gridSpan w:val="2"/>
            <w:tcBorders>
              <w:top w:val="single" w:sz="4" w:space="0" w:color="000000"/>
              <w:left w:val="nil"/>
              <w:bottom w:val="single" w:sz="4" w:space="0" w:color="000000"/>
              <w:right w:val="single" w:sz="4" w:space="0" w:color="000000"/>
            </w:tcBorders>
            <w:shd w:val="clear" w:color="auto" w:fill="auto"/>
            <w:vAlign w:val="center"/>
          </w:tcPr>
          <w:p>
            <w:pPr>
              <w:pStyle w:val="1053"/>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样品送出及时率</w:t>
            </w:r>
          </w:p>
        </w:tc>
        <w:tc>
          <w:tcPr>
            <w:tcW w:w="1485" w:type="dxa"/>
            <w:gridSpan w:val="2"/>
            <w:tcBorders>
              <w:top w:val="nil"/>
              <w:left w:val="nil"/>
              <w:bottom w:val="single" w:sz="4" w:space="0" w:color="000000"/>
              <w:right w:val="single" w:sz="4" w:space="0" w:color="000000"/>
            </w:tcBorders>
            <w:shd w:val="clear" w:color="auto" w:fill="auto"/>
            <w:vAlign w:val="center"/>
          </w:tcPr>
          <w:p>
            <w:pPr>
              <w:pStyle w:val="105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w:t>
            </w:r>
            <w:r>
              <w:rPr>
                <w:rFonts w:ascii="宋体" w:eastAsia="宋体" w:cs="宋体"/>
                <w:color w:val="000000"/>
                <w:kern w:val="0"/>
                <w:sz w:val="22"/>
              </w:rPr>
              <w:t>9</w:t>
            </w:r>
            <w:r>
              <w:rPr>
                <w:rFonts w:ascii="宋体" w:eastAsia="宋体" w:cs="宋体" w:hint="eastAsia"/>
                <w:color w:val="000000"/>
                <w:kern w:val="0"/>
                <w:sz w:val="22"/>
              </w:rPr>
              <w:t>0</w:t>
            </w:r>
            <w:r>
              <w:rPr>
                <w:rFonts w:ascii="宋体" w:eastAsia="宋体" w:cs="宋体"/>
                <w:color w:val="000000"/>
                <w:kern w:val="0"/>
                <w:sz w:val="22"/>
              </w:rPr>
              <w:t>%</w:t>
            </w:r>
          </w:p>
        </w:tc>
        <w:tc>
          <w:tcPr>
            <w:tcW w:w="945" w:type="dxa"/>
            <w:tcBorders>
              <w:top w:val="nil"/>
              <w:left w:val="nil"/>
              <w:bottom w:val="single" w:sz="4" w:space="0" w:color="000000"/>
              <w:right w:val="single" w:sz="4" w:space="0" w:color="000000"/>
            </w:tcBorders>
            <w:shd w:val="clear" w:color="auto" w:fill="auto"/>
            <w:vAlign w:val="center"/>
          </w:tcPr>
          <w:p>
            <w:pPr>
              <w:pStyle w:val="105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20.0</w:t>
            </w:r>
          </w:p>
        </w:tc>
      </w:tr>
      <w:tr>
        <w:trPr>
          <w:trHeight w:val="668"/>
        </w:trPr>
        <w:tc>
          <w:tcPr>
            <w:tcW w:w="586" w:type="dxa"/>
            <w:vMerge/>
            <w:tcBorders>
              <w:top w:val="single" w:sz="4" w:space="0" w:color="auto"/>
              <w:left w:val="single" w:sz="4" w:space="0" w:color="auto"/>
              <w:bottom w:val="single" w:sz="4" w:space="0" w:color="auto"/>
              <w:right w:val="single" w:sz="4" w:space="0" w:color="auto"/>
            </w:tcBorders>
            <w:noWrap/>
          </w:tcPr>
          <w:p/>
        </w:tc>
        <w:tc>
          <w:tcPr>
            <w:tcW w:w="1215" w:type="dxa"/>
            <w:tcBorders>
              <w:top w:val="nil"/>
              <w:left w:val="single" w:sz="4" w:space="0" w:color="000000"/>
              <w:bottom w:val="single" w:sz="4" w:space="0" w:color="000000"/>
              <w:right w:val="single" w:sz="4" w:space="0" w:color="000000"/>
            </w:tcBorders>
            <w:shd w:val="clear" w:color="auto" w:fill="auto"/>
            <w:vAlign w:val="center"/>
          </w:tcPr>
          <w:p>
            <w:pPr>
              <w:pStyle w:val="1064"/>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效益指标</w:t>
            </w:r>
          </w:p>
        </w:tc>
        <w:tc>
          <w:tcPr>
            <w:tcW w:w="1134" w:type="dxa"/>
            <w:tcBorders>
              <w:top w:val="nil"/>
              <w:left w:val="nil"/>
              <w:bottom w:val="single" w:sz="4" w:space="0" w:color="000000"/>
              <w:right w:val="single" w:sz="4" w:space="0" w:color="000000"/>
            </w:tcBorders>
            <w:shd w:val="clear" w:color="auto" w:fill="auto"/>
            <w:vAlign w:val="center"/>
          </w:tcPr>
          <w:p>
            <w:pPr>
              <w:pStyle w:val="1065"/>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社会效益指标</w:t>
            </w:r>
          </w:p>
        </w:tc>
        <w:tc>
          <w:tcPr>
            <w:tcW w:w="3374" w:type="dxa"/>
            <w:gridSpan w:val="2"/>
            <w:tcBorders>
              <w:top w:val="single" w:sz="4" w:space="0" w:color="000000"/>
              <w:left w:val="nil"/>
              <w:bottom w:val="single" w:sz="4" w:space="0" w:color="000000"/>
              <w:right w:val="single" w:sz="4" w:space="0" w:color="000000"/>
            </w:tcBorders>
            <w:shd w:val="clear" w:color="auto" w:fill="auto"/>
            <w:vAlign w:val="center"/>
          </w:tcPr>
          <w:p>
            <w:pPr>
              <w:pStyle w:val="1066"/>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对关区法检样品递送保障率</w:t>
            </w:r>
          </w:p>
        </w:tc>
        <w:tc>
          <w:tcPr>
            <w:tcW w:w="1485" w:type="dxa"/>
            <w:gridSpan w:val="2"/>
            <w:tcBorders>
              <w:top w:val="nil"/>
              <w:left w:val="nil"/>
              <w:bottom w:val="single" w:sz="4" w:space="0" w:color="000000"/>
              <w:right w:val="single" w:sz="4" w:space="0" w:color="000000"/>
            </w:tcBorders>
            <w:shd w:val="clear" w:color="auto" w:fill="auto"/>
            <w:vAlign w:val="center"/>
          </w:tcPr>
          <w:p>
            <w:pPr>
              <w:pStyle w:val="1067"/>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≥9</w:t>
            </w:r>
            <w:r>
              <w:rPr>
                <w:rFonts w:ascii="宋体" w:eastAsia="宋体" w:cs="宋体"/>
                <w:color w:val="000000"/>
                <w:kern w:val="0"/>
                <w:sz w:val="22"/>
              </w:rPr>
              <w:t>0</w:t>
            </w:r>
            <w:r>
              <w:rPr>
                <w:rFonts w:ascii="宋体" w:eastAsia="宋体" w:cs="宋体" w:hint="eastAsia"/>
                <w:color w:val="000000"/>
                <w:kern w:val="0"/>
                <w:sz w:val="22"/>
              </w:rPr>
              <w:t>%</w:t>
            </w:r>
          </w:p>
        </w:tc>
        <w:tc>
          <w:tcPr>
            <w:tcW w:w="945" w:type="dxa"/>
            <w:tcBorders>
              <w:top w:val="nil"/>
              <w:left w:val="nil"/>
              <w:bottom w:val="single" w:sz="4" w:space="0" w:color="000000"/>
              <w:right w:val="single" w:sz="4" w:space="0" w:color="000000"/>
            </w:tcBorders>
            <w:shd w:val="clear" w:color="auto" w:fill="auto"/>
            <w:vAlign w:val="center"/>
          </w:tcPr>
          <w:p>
            <w:pPr>
              <w:pStyle w:val="1068"/>
              <w:widowControl/>
              <w:overflowPunct/>
              <w:spacing w:line="240" w:lineRule="auto"/>
              <w:ind w:firstLineChars="0" w:firstLine="0"/>
              <w:jc w:val="left"/>
              <w:textAlignment w:val="center"/>
              <w:rPr>
                <w:rFonts w:ascii="宋体" w:eastAsia="宋体" w:cs="宋体"/>
                <w:color w:val="000000"/>
                <w:kern w:val="0"/>
                <w:sz w:val="22"/>
              </w:rPr>
            </w:pPr>
            <w:r>
              <w:rPr>
                <w:rFonts w:ascii="宋体" w:eastAsia="宋体" w:cs="宋体" w:hint="eastAsia"/>
                <w:color w:val="000000"/>
                <w:kern w:val="0"/>
                <w:sz w:val="22"/>
              </w:rPr>
              <w:t>40.0</w:t>
            </w:r>
          </w:p>
        </w:tc>
      </w:tr>
    </w:tbl>
    <w:p>
      <w:pPr>
        <w:pStyle w:val="1021"/>
        <w:widowControl/>
        <w:overflowPunct/>
        <w:spacing w:line="240" w:lineRule="auto"/>
        <w:ind w:firstLineChars="0" w:firstLine="0"/>
        <w:jc w:val="left"/>
      </w:pPr>
    </w:p>
    <w:sectPr>
      <w:pgSz w:w="11906" w:h="16838"/>
      <w:pgMar w:top="1440" w:right="1803" w:bottom="1440" w:left="1803"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等线">
    <w:altName w:val="Arial Unicode MS"/>
    <w:panose1 w:val="00000000000000000000"/>
    <w:charset w:val="86"/>
    <w:family w:val="auto"/>
    <w:pitch w:val="variable"/>
    <w:sig w:usb0="00000000" w:usb1="38CF7CFA" w:usb2="00000016" w:usb3="00000000" w:csb0="0004000F" w:csb1="00000000"/>
  </w:font>
  <w:font w:name="Microsoft JhengHei">
    <w:panose1 w:val="020B0604030504040204"/>
    <w:charset w:val="88"/>
    <w:family w:val="swiss"/>
    <w:pitch w:val="variable"/>
    <w:sig w:usb0="00000087" w:usb1="288F4000" w:usb2="00000016" w:usb3="00000000" w:csb0="00100009" w:csb1="00000000"/>
  </w:font>
  <w:font w:name="方正楷体_GBK">
    <w:panose1 w:val="03000509000000000000"/>
    <w:charset w:val="86"/>
    <w:family w:val="script"/>
    <w:pitch w:val="variable"/>
    <w:sig w:usb0="00000001" w:usb1="080E0000" w:usb2="00000010" w:usb3="00000000" w:csb0="00040000" w:csb1="00000000"/>
  </w:font>
  <w:font w:name="仿宋_GB2312">
    <w:altName w:val="仿宋"/>
    <w:panose1 w:val="00000000000000000000"/>
    <w:charset w:val="00"/>
    <w:family w:val="auto"/>
    <w:pitch w:val="variable"/>
    <w:sig w:usb0="00000000" w:usb1="00000000" w:usb2="00000000" w:usb3="00000000" w:csb0="00000000" w:csb1="00000000"/>
  </w:font>
  <w:font w:name="方正仿宋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等线 Light">
    <w:altName w:val="Arial Unicode MS"/>
    <w:panose1 w:val="00000000000000000000"/>
    <w:charset w:val="86"/>
    <w:family w:val="auto"/>
    <w:pitch w:val="variable"/>
    <w:sig w:usb0="00000000"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ind w:firstLineChars="0" w:firstLine="0"/>
      <w:jc w:val="center"/>
      <w:rPr>
        <w:sz w:val="28"/>
        <w:szCs w:val="28"/>
      </w:rPr>
    </w:pPr>
    <w:r>
      <w:rPr>
        <w:sz w:val="28"/>
        <w:szCs w:val="28"/>
      </w:rPr>
      <w:fldChar w:fldCharType="begin"/>
    </w:r>
    <w:r>
      <w:rPr>
        <w:sz w:val="28"/>
        <w:szCs w:val="28"/>
      </w:rPr>
      <w:instrText>PAGE   \* MERGEFORMAT</w:instrText>
    </w:r>
    <w:r>
      <w:rPr>
        <w:sz w:val="28"/>
        <w:szCs w:val="28"/>
      </w:rPr>
      <w:fldChar w:fldCharType="separate"/>
    </w:r>
    <w:r>
      <w:rPr>
        <w:sz w:val="28"/>
        <w:szCs w:val="28"/>
        <w:lang w:val="zh-CN"/>
      </w:rPr>
      <w:t>49</w:t>
    </w:r>
    <w:r>
      <w:rPr>
        <w:sz w:val="28"/>
        <w:szCs w:val="28"/>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trackRevisions/>
  <w:defaultTabStop w:val="420"/>
  <w:drawingGridHorizontalSpacing w:val="160"/>
  <w:drawingGridVerticalSpacing w:val="435"/>
  <w:displayHorizontalDrawingGridEvery w:val="0"/>
  <w:displayVerticalDrawingGridEvery w:val="1"/>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OTFhNzY0N2NjMTY2ZWZkNDUyMjVlOTIzZDZmOWFlMmI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等线 Light" w:eastAsia="等线 Light" w:cs="Times New Roman"/>
      <w:b/>
      <w:bCs/>
      <w:szCs w:val="32"/>
    </w:rPr>
  </w:style>
  <w:style w:type="character" w:default="1" w:styleId="10">
    <w:name w:val="Default Paragraph Font"/>
  </w:style>
  <w:style w:type="paragraph" w:styleId="15">
    <w:name w:val="annotation text"/>
    <w:basedOn w:val="0"/>
    <w:pPr>
      <w:jc w:val="left"/>
    </w:pPr>
  </w:style>
  <w:style w:type="paragraph" w:styleId="16">
    <w:name w:val="footer"/>
    <w:basedOn w:val="0"/>
    <w:pPr>
      <w:tabs>
        <w:tab w:val="center" w:pos="4153"/>
        <w:tab w:val="right" w:pos="8306"/>
      </w:tabs>
      <w:snapToGrid w:val="0"/>
      <w:spacing w:line="240" w:lineRule="atLeast"/>
      <w:jc w:val="left"/>
    </w:pPr>
    <w:rPr>
      <w:sz w:val="18"/>
      <w:szCs w:val="18"/>
    </w:rPr>
  </w:style>
  <w:style w:type="paragraph" w:styleId="17">
    <w:name w:val="header"/>
    <w:basedOn w:val="0"/>
    <w:pPr>
      <w:pBdr>
        <w:bottom w:val="single" w:sz="6" w:space="1" w:color="auto"/>
      </w:pBdr>
      <w:tabs>
        <w:tab w:val="center" w:pos="4153"/>
        <w:tab w:val="right" w:pos="8306"/>
      </w:tabs>
      <w:snapToGrid w:val="0"/>
      <w:spacing w:line="240" w:lineRule="atLeast"/>
      <w:jc w:val="center"/>
    </w:pPr>
    <w:rPr>
      <w:sz w:val="18"/>
      <w:szCs w:val="18"/>
    </w:rPr>
  </w:style>
  <w:style w:type="paragraph" w:styleId="18">
    <w:name w:val="Title"/>
    <w:basedOn w:val="0"/>
    <w:next w:val="0"/>
    <w:pPr>
      <w:spacing w:before="240" w:after="60"/>
      <w:jc w:val="center"/>
      <w:outlineLvl w:val="0"/>
    </w:pPr>
    <w:rPr>
      <w:rFonts w:ascii="等线 Light" w:eastAsia="等线 Light" w:cs="Times New Roman"/>
      <w:b/>
      <w:bCs/>
      <w:szCs w:val="32"/>
    </w:rPr>
  </w:style>
  <w:style w:type="paragraph" w:styleId="19">
    <w:name w:val="annotation subject"/>
    <w:basedOn w:val="15"/>
    <w:next w:val="15"/>
    <w:rPr>
      <w:b/>
      <w:bCs/>
    </w:rPr>
  </w:style>
  <w:style w:type="character" w:styleId="20">
    <w:name w:val="annotation reference"/>
    <w:basedOn w:val="10"/>
    <w:rPr>
      <w:sz w:val="21"/>
      <w:szCs w:val="21"/>
    </w:rPr>
  </w:style>
  <w:style w:type="paragraph" w:customStyle="1" w:styleId="21">
    <w:name w:val="大标题"/>
    <w:basedOn w:val="18"/>
    <w:pPr>
      <w:spacing w:before="0" w:after="0" w:line="760" w:lineRule="exact"/>
      <w:ind w:firstLineChars="0" w:firstLine="0"/>
    </w:pPr>
    <w:rPr>
      <w:rFonts w:ascii="方正小标宋_GBK" w:eastAsia="方正小标宋_GBK"/>
      <w:b w:val="0"/>
      <w:sz w:val="44"/>
      <w:szCs w:val="44"/>
    </w:rPr>
  </w:style>
  <w:style w:type="paragraph" w:customStyle="1" w:styleId="22">
    <w:name w:val="1级标题"/>
    <w:basedOn w:val="1"/>
    <w:pPr>
      <w:spacing w:before="0" w:after="0" w:line="560" w:lineRule="exact"/>
    </w:pPr>
    <w:rPr>
      <w:rFonts w:ascii="方正黑体_GBK" w:eastAsia="方正黑体_GBK"/>
      <w:b w:val="0"/>
      <w:sz w:val="32"/>
      <w:szCs w:val="32"/>
    </w:rPr>
  </w:style>
  <w:style w:type="paragraph" w:customStyle="1" w:styleId="23">
    <w:name w:val="2级标题"/>
    <w:basedOn w:val="2"/>
    <w:pPr>
      <w:spacing w:before="0" w:after="0" w:line="560" w:lineRule="exact"/>
    </w:pPr>
    <w:rPr>
      <w:rFonts w:ascii="方正楷体_GBK" w:eastAsia="方正楷体_GBK"/>
      <w:b w:val="0"/>
    </w:rPr>
  </w:style>
  <w:style w:type="paragraph" w:customStyle="1" w:styleId="24">
    <w:name w:val="列出段落1"/>
    <w:basedOn w:val="0"/>
  </w:style>
  <w:style w:type="paragraph" w:styleId="25">
    <w:name w:val="Balloon Text"/>
    <w:basedOn w:val="0"/>
    <w:pPr>
      <w:spacing w:line="240" w:lineRule="auto"/>
    </w:pPr>
    <w:rPr>
      <w:sz w:val="18"/>
      <w:szCs w:val="18"/>
    </w:rPr>
  </w:style>
  <w:style w:type="paragraph" w:customStyle="1" w:styleId="26">
    <w:name w:val="样式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
    <w:name w:val="样式 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
    <w:name w:val="样式 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
    <w:name w:val="样式 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
    <w:name w:val="样式 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
    <w:name w:val="样式 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
    <w:name w:val="样式 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
    <w:name w:val="样式 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
    <w:name w:val="样式 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
    <w:name w:val="样式 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
    <w:name w:val="样式 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
    <w:name w:val="样式 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
    <w:name w:val="样式 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
    <w:name w:val="样式 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
    <w:name w:val="样式 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
    <w:name w:val="样式 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
    <w:name w:val="样式 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
    <w:name w:val="样式 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
    <w:name w:val="样式 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
    <w:name w:val="样式 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
    <w:name w:val="样式 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
    <w:name w:val="样式 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
    <w:name w:val="样式 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
    <w:name w:val="样式 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
    <w:name w:val="样式 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
    <w:name w:val="样式 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
    <w:name w:val="样式 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
    <w:name w:val="样式 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
    <w:name w:val="样式 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
    <w:name w:val="样式 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
    <w:name w:val="样式 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
    <w:name w:val="样式 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
    <w:name w:val="样式 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
    <w:name w:val="样式 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
    <w:name w:val="样式 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
    <w:name w:val="样式 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
    <w:name w:val="样式 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
    <w:name w:val="样式 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
    <w:name w:val="样式 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
    <w:name w:val="样式 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
    <w:name w:val="样式 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
    <w:name w:val="样式 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
    <w:name w:val="样式 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
    <w:name w:val="样式 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
    <w:name w:val="样式 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
    <w:name w:val="样式 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
    <w:name w:val="样式 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
    <w:name w:val="样式 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
    <w:name w:val="样式 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
    <w:name w:val="样式 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
    <w:name w:val="样式 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
    <w:name w:val="样式 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
    <w:name w:val="样式 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
    <w:name w:val="样式 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
    <w:name w:val="样式 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
    <w:name w:val="样式 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
    <w:name w:val="样式 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
    <w:name w:val="样式 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
    <w:name w:val="样式 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
    <w:name w:val="样式 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
    <w:name w:val="样式 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
    <w:name w:val="样式 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
    <w:name w:val="样式 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
    <w:name w:val="样式 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
    <w:name w:val="样式 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
    <w:name w:val="样式 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
    <w:name w:val="样式 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
    <w:name w:val="样式 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
    <w:name w:val="样式 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
    <w:name w:val="样式 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
    <w:name w:val="样式 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
    <w:name w:val="样式 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
    <w:name w:val="样式 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
    <w:name w:val="样式 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
    <w:name w:val="样式 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
    <w:name w:val="样式 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
    <w:name w:val="样式 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
    <w:name w:val="样式 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
    <w:name w:val="样式 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
    <w:name w:val="样式 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
    <w:name w:val="样式 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
    <w:name w:val="样式 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
    <w:name w:val="样式 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
    <w:name w:val="样式 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
    <w:name w:val="样式 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
    <w:name w:val="样式 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
    <w:name w:val="样式 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
    <w:name w:val="样式 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4">
    <w:name w:val="样式 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5">
    <w:name w:val="样式 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6">
    <w:name w:val="样式 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7">
    <w:name w:val="样式 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8">
    <w:name w:val="样式 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9">
    <w:name w:val="样式 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0">
    <w:name w:val="样式 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1">
    <w:name w:val="样式 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2">
    <w:name w:val="样式 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3">
    <w:name w:val="样式 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4">
    <w:name w:val="样式 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5">
    <w:name w:val="样式 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6">
    <w:name w:val="样式 1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7">
    <w:name w:val="样式 1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8">
    <w:name w:val="样式 1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29">
    <w:name w:val="样式 1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0">
    <w:name w:val="样式 1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1">
    <w:name w:val="样式 1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2">
    <w:name w:val="样式 1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3">
    <w:name w:val="样式 1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4">
    <w:name w:val="样式 1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5">
    <w:name w:val="样式 1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6">
    <w:name w:val="样式 1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7">
    <w:name w:val="样式 1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8">
    <w:name w:val="样式 1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39">
    <w:name w:val="样式 1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0">
    <w:name w:val="样式 1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1">
    <w:name w:val="样式 1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2">
    <w:name w:val="样式 1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3">
    <w:name w:val="样式 1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4">
    <w:name w:val="样式 1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5">
    <w:name w:val="样式 1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6">
    <w:name w:val="样式 1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7">
    <w:name w:val="样式 1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8">
    <w:name w:val="样式 1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49">
    <w:name w:val="样式 1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0">
    <w:name w:val="样式 1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1">
    <w:name w:val="样式 1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2">
    <w:name w:val="样式 1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3">
    <w:name w:val="样式 1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4">
    <w:name w:val="样式 1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5">
    <w:name w:val="样式 1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6">
    <w:name w:val="样式 1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7">
    <w:name w:val="样式 1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8">
    <w:name w:val="样式 1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59">
    <w:name w:val="样式 1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60">
    <w:name w:val="样式 1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61">
    <w:name w:val="样式 1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62">
    <w:name w:val="样式 1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63">
    <w:name w:val="样式 1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64">
    <w:name w:val="样式 10 磅"/>
    <w:pPr>
      <w:widowControl w:val="0"/>
      <w:jc w:val="both"/>
    </w:pPr>
    <w:rPr>
      <w:rFonts w:ascii="Calibri" w:eastAsia="宋体" w:cs="Times New Roman" w:hAnsi="Calibri"/>
      <w:kern w:val="2"/>
      <w:sz w:val="21"/>
      <w:szCs w:val="22"/>
      <w:lang w:val="en-US" w:eastAsia="zh-CN" w:bidi="ar-SA"/>
    </w:rPr>
  </w:style>
  <w:style w:type="paragraph" w:customStyle="1" w:styleId="165">
    <w:name w:val="样式 1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66">
    <w:name w:val="样式 1 10 磅"/>
    <w:pPr>
      <w:widowControl w:val="0"/>
      <w:jc w:val="both"/>
    </w:pPr>
    <w:rPr>
      <w:rFonts w:ascii="Calibri" w:eastAsia="宋体" w:cs="Times New Roman" w:hAnsi="Calibri"/>
      <w:kern w:val="2"/>
      <w:sz w:val="21"/>
      <w:szCs w:val="22"/>
      <w:lang w:val="en-US" w:eastAsia="zh-CN" w:bidi="ar-SA"/>
    </w:rPr>
  </w:style>
  <w:style w:type="paragraph" w:customStyle="1" w:styleId="167">
    <w:name w:val="样式 2 10 磅"/>
    <w:pPr>
      <w:widowControl w:val="0"/>
      <w:jc w:val="both"/>
    </w:pPr>
    <w:rPr>
      <w:rFonts w:ascii="Calibri" w:eastAsia="宋体" w:cs="Times New Roman" w:hAnsi="Calibri"/>
      <w:kern w:val="2"/>
      <w:sz w:val="21"/>
      <w:szCs w:val="22"/>
      <w:lang w:val="en-US" w:eastAsia="zh-CN" w:bidi="ar-SA"/>
    </w:rPr>
  </w:style>
  <w:style w:type="paragraph" w:customStyle="1" w:styleId="168">
    <w:name w:val="样式 1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69">
    <w:name w:val="样式 3 10 磅"/>
    <w:pPr>
      <w:widowControl w:val="0"/>
      <w:jc w:val="both"/>
    </w:pPr>
    <w:rPr>
      <w:rFonts w:ascii="Calibri" w:eastAsia="宋体" w:cs="Times New Roman" w:hAnsi="Calibri"/>
      <w:kern w:val="2"/>
      <w:sz w:val="21"/>
      <w:szCs w:val="22"/>
      <w:lang w:val="en-US" w:eastAsia="zh-CN" w:bidi="ar-SA"/>
    </w:rPr>
  </w:style>
  <w:style w:type="paragraph" w:customStyle="1" w:styleId="170">
    <w:name w:val="样式 4 10 磅"/>
    <w:pPr>
      <w:widowControl w:val="0"/>
      <w:jc w:val="both"/>
    </w:pPr>
    <w:rPr>
      <w:rFonts w:ascii="Calibri" w:eastAsia="宋体" w:cs="Times New Roman" w:hAnsi="Calibri"/>
      <w:kern w:val="2"/>
      <w:sz w:val="21"/>
      <w:szCs w:val="22"/>
      <w:lang w:val="en-US" w:eastAsia="zh-CN" w:bidi="ar-SA"/>
    </w:rPr>
  </w:style>
  <w:style w:type="paragraph" w:customStyle="1" w:styleId="171">
    <w:name w:val="样式 5 10 磅"/>
    <w:pPr>
      <w:widowControl w:val="0"/>
      <w:jc w:val="both"/>
    </w:pPr>
    <w:rPr>
      <w:rFonts w:ascii="Calibri" w:eastAsia="宋体" w:cs="Times New Roman" w:hAnsi="Calibri"/>
      <w:kern w:val="2"/>
      <w:sz w:val="21"/>
      <w:szCs w:val="22"/>
      <w:lang w:val="en-US" w:eastAsia="zh-CN" w:bidi="ar-SA"/>
    </w:rPr>
  </w:style>
  <w:style w:type="paragraph" w:customStyle="1" w:styleId="172">
    <w:name w:val="样式 6 10 磅"/>
    <w:pPr>
      <w:widowControl w:val="0"/>
      <w:jc w:val="both"/>
    </w:pPr>
    <w:rPr>
      <w:rFonts w:ascii="Calibri" w:eastAsia="宋体" w:cs="Times New Roman" w:hAnsi="Calibri"/>
      <w:kern w:val="2"/>
      <w:sz w:val="21"/>
      <w:szCs w:val="22"/>
      <w:lang w:val="en-US" w:eastAsia="zh-CN" w:bidi="ar-SA"/>
    </w:rPr>
  </w:style>
  <w:style w:type="paragraph" w:customStyle="1" w:styleId="173">
    <w:name w:val="样式 7 10 磅"/>
    <w:pPr>
      <w:widowControl w:val="0"/>
      <w:jc w:val="both"/>
    </w:pPr>
    <w:rPr>
      <w:rFonts w:ascii="Calibri" w:eastAsia="宋体" w:cs="Times New Roman" w:hAnsi="Calibri"/>
      <w:kern w:val="2"/>
      <w:sz w:val="21"/>
      <w:szCs w:val="22"/>
      <w:lang w:val="en-US" w:eastAsia="zh-CN" w:bidi="ar-SA"/>
    </w:rPr>
  </w:style>
  <w:style w:type="paragraph" w:customStyle="1" w:styleId="174">
    <w:name w:val="样式 8 10 磅"/>
    <w:pPr>
      <w:widowControl w:val="0"/>
      <w:jc w:val="both"/>
    </w:pPr>
    <w:rPr>
      <w:rFonts w:ascii="Calibri" w:eastAsia="宋体" w:cs="Times New Roman" w:hAnsi="Calibri"/>
      <w:kern w:val="2"/>
      <w:sz w:val="21"/>
      <w:szCs w:val="22"/>
      <w:lang w:val="en-US" w:eastAsia="zh-CN" w:bidi="ar-SA"/>
    </w:rPr>
  </w:style>
  <w:style w:type="paragraph" w:customStyle="1" w:styleId="175">
    <w:name w:val="样式 1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76">
    <w:name w:val="样式 1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77">
    <w:name w:val="样式 1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78">
    <w:name w:val="样式 1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79">
    <w:name w:val="样式 1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0">
    <w:name w:val="样式 1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1">
    <w:name w:val="样式 1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2">
    <w:name w:val="样式 1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3">
    <w:name w:val="样式 1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4">
    <w:name w:val="样式 1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5">
    <w:name w:val="样式 1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6">
    <w:name w:val="样式 1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7">
    <w:name w:val="样式 1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8">
    <w:name w:val="样式 1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89">
    <w:name w:val="样式 1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0">
    <w:name w:val="样式 1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1">
    <w:name w:val="样式 1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2">
    <w:name w:val="样式 1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3">
    <w:name w:val="样式 1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4">
    <w:name w:val="样式 1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5">
    <w:name w:val="样式 1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6">
    <w:name w:val="样式 1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7">
    <w:name w:val="样式 1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8">
    <w:name w:val="样式 1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99">
    <w:name w:val="样式 1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0">
    <w:name w:val="样式 1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1">
    <w:name w:val="样式 1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2">
    <w:name w:val="样式 1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3">
    <w:name w:val="样式 1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4">
    <w:name w:val="样式 1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5">
    <w:name w:val="样式 1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6">
    <w:name w:val="样式 1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7">
    <w:name w:val="样式 1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8">
    <w:name w:val="样式 1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09">
    <w:name w:val="样式 1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0">
    <w:name w:val="样式 1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1">
    <w:name w:val="样式 1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2">
    <w:name w:val="样式 1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3">
    <w:name w:val="样式 1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4">
    <w:name w:val="样式 1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5">
    <w:name w:val="样式 1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6">
    <w:name w:val="样式 1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7">
    <w:name w:val="样式 1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8">
    <w:name w:val="样式 1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19">
    <w:name w:val="样式 1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0">
    <w:name w:val="样式 1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1">
    <w:name w:val="样式 1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2">
    <w:name w:val="样式 1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3">
    <w:name w:val="样式 1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4">
    <w:name w:val="样式 1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5">
    <w:name w:val="样式 1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6">
    <w:name w:val="样式 1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7">
    <w:name w:val="样式 1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8">
    <w:name w:val="样式 1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29">
    <w:name w:val="样式 1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0">
    <w:name w:val="样式 1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1">
    <w:name w:val="样式 1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2">
    <w:name w:val="样式 1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3">
    <w:name w:val="样式 1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4">
    <w:name w:val="样式 1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5">
    <w:name w:val="样式 2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6">
    <w:name w:val="样式 2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7">
    <w:name w:val="样式 2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8">
    <w:name w:val="样式 2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39">
    <w:name w:val="样式 2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0">
    <w:name w:val="样式 2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1">
    <w:name w:val="样式 2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2">
    <w:name w:val="样式 2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3">
    <w:name w:val="样式 2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4">
    <w:name w:val="样式 2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5">
    <w:name w:val="样式 2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6">
    <w:name w:val="样式 2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7">
    <w:name w:val="样式 2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8">
    <w:name w:val="样式 2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49">
    <w:name w:val="样式 2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0">
    <w:name w:val="样式 2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1">
    <w:name w:val="样式 2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2">
    <w:name w:val="样式 2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3">
    <w:name w:val="样式 2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4">
    <w:name w:val="样式 2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5">
    <w:name w:val="样式 2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6">
    <w:name w:val="样式 2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7">
    <w:name w:val="样式 2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8">
    <w:name w:val="样式 2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59">
    <w:name w:val="样式 2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0">
    <w:name w:val="样式 2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1">
    <w:name w:val="样式 2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2">
    <w:name w:val="样式 2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3">
    <w:name w:val="样式 2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4">
    <w:name w:val="样式 2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5">
    <w:name w:val="样式 2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6">
    <w:name w:val="样式 2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7">
    <w:name w:val="样式 2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8">
    <w:name w:val="样式 2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69">
    <w:name w:val="样式 2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0">
    <w:name w:val="样式 2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1">
    <w:name w:val="样式 2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2">
    <w:name w:val="样式 2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3">
    <w:name w:val="样式 2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4">
    <w:name w:val="样式 2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5">
    <w:name w:val="样式 2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6">
    <w:name w:val="样式 2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7">
    <w:name w:val="样式 2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8">
    <w:name w:val="样式 2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79">
    <w:name w:val="样式 2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0">
    <w:name w:val="样式 2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1">
    <w:name w:val="样式 2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2">
    <w:name w:val="样式 2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3">
    <w:name w:val="样式 2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4">
    <w:name w:val="样式 2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5">
    <w:name w:val="样式 2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6">
    <w:name w:val="样式 2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7">
    <w:name w:val="样式 2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8">
    <w:name w:val="样式 2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89">
    <w:name w:val="样式 2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0">
    <w:name w:val="样式 2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1">
    <w:name w:val="样式 2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2">
    <w:name w:val="样式 2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3">
    <w:name w:val="样式 2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4">
    <w:name w:val="样式 2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5">
    <w:name w:val="样式 2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6">
    <w:name w:val="样式 2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7">
    <w:name w:val="样式 2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8">
    <w:name w:val="样式 2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299">
    <w:name w:val="样式 2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0">
    <w:name w:val="样式 2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1">
    <w:name w:val="样式 2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2">
    <w:name w:val="样式 2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3">
    <w:name w:val="样式 2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4">
    <w:name w:val="样式 2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5">
    <w:name w:val="样式 2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6">
    <w:name w:val="样式 2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7">
    <w:name w:val="样式 2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8">
    <w:name w:val="样式 2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09">
    <w:name w:val="样式 2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0">
    <w:name w:val="样式 2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1">
    <w:name w:val="样式 2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2">
    <w:name w:val="样式 2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3">
    <w:name w:val="样式 2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4">
    <w:name w:val="样式 2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5">
    <w:name w:val="样式 2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6">
    <w:name w:val="样式 2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7">
    <w:name w:val="样式 2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8">
    <w:name w:val="样式 2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19">
    <w:name w:val="样式 2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0">
    <w:name w:val="样式 2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1">
    <w:name w:val="样式 2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2">
    <w:name w:val="样式 2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3">
    <w:name w:val="样式 2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4">
    <w:name w:val="样式 2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5">
    <w:name w:val="样式 2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6">
    <w:name w:val="样式 2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7">
    <w:name w:val="样式 2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8">
    <w:name w:val="样式 2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29">
    <w:name w:val="样式 2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0">
    <w:name w:val="样式 2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1">
    <w:name w:val="样式 2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2">
    <w:name w:val="样式 2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3">
    <w:name w:val="样式 2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4">
    <w:name w:val="样式 2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5">
    <w:name w:val="样式 3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6">
    <w:name w:val="样式 3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7">
    <w:name w:val="样式 3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8">
    <w:name w:val="样式 3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39">
    <w:name w:val="样式 3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0">
    <w:name w:val="样式 3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1">
    <w:name w:val="样式 3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2">
    <w:name w:val="样式 3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3">
    <w:name w:val="样式 3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4">
    <w:name w:val="样式 3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5">
    <w:name w:val="样式 3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6">
    <w:name w:val="样式 3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7">
    <w:name w:val="样式 3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8">
    <w:name w:val="样式 3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49">
    <w:name w:val="样式 3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0">
    <w:name w:val="样式 3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1">
    <w:name w:val="样式 3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2">
    <w:name w:val="样式 3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3">
    <w:name w:val="样式 3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4">
    <w:name w:val="样式 3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5">
    <w:name w:val="样式 3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6">
    <w:name w:val="样式 3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7">
    <w:name w:val="样式 3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8">
    <w:name w:val="样式 3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59">
    <w:name w:val="样式 3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0">
    <w:name w:val="样式 3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1">
    <w:name w:val="样式 3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2">
    <w:name w:val="样式 3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3">
    <w:name w:val="样式 3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4">
    <w:name w:val="样式 3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5">
    <w:name w:val="样式 3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6">
    <w:name w:val="样式 3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7">
    <w:name w:val="样式 3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8">
    <w:name w:val="样式 3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69">
    <w:name w:val="样式 3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0">
    <w:name w:val="样式 3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1">
    <w:name w:val="样式 3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2">
    <w:name w:val="样式 3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3">
    <w:name w:val="样式 3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4">
    <w:name w:val="样式 3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5">
    <w:name w:val="样式 3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6">
    <w:name w:val="样式 3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7">
    <w:name w:val="样式 3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8">
    <w:name w:val="样式 3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79">
    <w:name w:val="样式 3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0">
    <w:name w:val="样式 3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1">
    <w:name w:val="样式 3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2">
    <w:name w:val="样式 3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3">
    <w:name w:val="样式 3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4">
    <w:name w:val="样式 3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5">
    <w:name w:val="样式 3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6">
    <w:name w:val="样式 3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7">
    <w:name w:val="样式 3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8">
    <w:name w:val="样式 3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89">
    <w:name w:val="样式 3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0">
    <w:name w:val="样式 3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1">
    <w:name w:val="样式 3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2">
    <w:name w:val="样式 3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3">
    <w:name w:val="样式 3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4">
    <w:name w:val="样式 3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5">
    <w:name w:val="样式 3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6">
    <w:name w:val="样式 3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7">
    <w:name w:val="样式 3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8">
    <w:name w:val="样式 3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399">
    <w:name w:val="样式 3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0">
    <w:name w:val="样式 3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1">
    <w:name w:val="样式 3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2">
    <w:name w:val="样式 3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3">
    <w:name w:val="样式 3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4">
    <w:name w:val="样式 3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5">
    <w:name w:val="样式 3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6">
    <w:name w:val="样式 3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7">
    <w:name w:val="样式 3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8">
    <w:name w:val="样式 3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09">
    <w:name w:val="样式 3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0">
    <w:name w:val="样式 3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1">
    <w:name w:val="样式 3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2">
    <w:name w:val="样式 3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3">
    <w:name w:val="样式 3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4">
    <w:name w:val="样式 3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5">
    <w:name w:val="样式 3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6">
    <w:name w:val="样式 3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7">
    <w:name w:val="样式 3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8">
    <w:name w:val="样式 3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19">
    <w:name w:val="样式 3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0">
    <w:name w:val="样式 3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1">
    <w:name w:val="样式 3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2">
    <w:name w:val="样式 3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3">
    <w:name w:val="样式 3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4">
    <w:name w:val="样式 3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5">
    <w:name w:val="样式 3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6">
    <w:name w:val="样式 3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7">
    <w:name w:val="样式 3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8">
    <w:name w:val="样式 3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29">
    <w:name w:val="样式 3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0">
    <w:name w:val="样式 3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1">
    <w:name w:val="样式 3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2">
    <w:name w:val="样式 3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3">
    <w:name w:val="样式 3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4">
    <w:name w:val="样式 3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5">
    <w:name w:val="样式 4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6">
    <w:name w:val="样式 4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7">
    <w:name w:val="样式 4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8">
    <w:name w:val="样式 4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39">
    <w:name w:val="样式 4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0">
    <w:name w:val="样式 4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1">
    <w:name w:val="样式 4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2">
    <w:name w:val="样式 4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3">
    <w:name w:val="样式 4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4">
    <w:name w:val="样式 4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5">
    <w:name w:val="样式 4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6">
    <w:name w:val="样式 4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7">
    <w:name w:val="样式 4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8">
    <w:name w:val="样式 4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49">
    <w:name w:val="样式 4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0">
    <w:name w:val="样式 4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1">
    <w:name w:val="样式 4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2">
    <w:name w:val="样式 4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3">
    <w:name w:val="样式 4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4">
    <w:name w:val="样式 4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5">
    <w:name w:val="样式 4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6">
    <w:name w:val="样式 4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7">
    <w:name w:val="样式 4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8">
    <w:name w:val="样式 4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59">
    <w:name w:val="样式 4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0">
    <w:name w:val="样式 4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1">
    <w:name w:val="样式 4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2">
    <w:name w:val="样式 4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3">
    <w:name w:val="样式 4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4">
    <w:name w:val="样式 4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5">
    <w:name w:val="样式 4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6">
    <w:name w:val="样式 4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7">
    <w:name w:val="样式 4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8">
    <w:name w:val="样式 4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69">
    <w:name w:val="样式 4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0">
    <w:name w:val="样式 4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1">
    <w:name w:val="样式 4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2">
    <w:name w:val="样式 4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3">
    <w:name w:val="样式 4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4">
    <w:name w:val="样式 4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5">
    <w:name w:val="样式 4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6">
    <w:name w:val="样式 4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7">
    <w:name w:val="样式 4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8">
    <w:name w:val="样式 4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79">
    <w:name w:val="样式 4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0">
    <w:name w:val="样式 4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1">
    <w:name w:val="样式 4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2">
    <w:name w:val="样式 4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3">
    <w:name w:val="样式 4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4">
    <w:name w:val="样式 4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5">
    <w:name w:val="样式 4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6">
    <w:name w:val="样式 4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7">
    <w:name w:val="样式 4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8">
    <w:name w:val="样式 4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89">
    <w:name w:val="样式 4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0">
    <w:name w:val="样式 4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1">
    <w:name w:val="样式 4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2">
    <w:name w:val="样式 4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3">
    <w:name w:val="样式 4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4">
    <w:name w:val="样式 4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5">
    <w:name w:val="样式 4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6">
    <w:name w:val="样式 4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7">
    <w:name w:val="样式 4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8">
    <w:name w:val="样式 4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499">
    <w:name w:val="样式 4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0">
    <w:name w:val="样式 4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1">
    <w:name w:val="样式 4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2">
    <w:name w:val="样式 4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3">
    <w:name w:val="样式 4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4">
    <w:name w:val="样式 4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5">
    <w:name w:val="样式 4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6">
    <w:name w:val="样式 4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7">
    <w:name w:val="样式 4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8">
    <w:name w:val="样式 4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09">
    <w:name w:val="样式 4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0">
    <w:name w:val="样式 4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1">
    <w:name w:val="样式 4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2">
    <w:name w:val="样式 4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3">
    <w:name w:val="样式 4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4">
    <w:name w:val="样式 4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5">
    <w:name w:val="样式 4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6">
    <w:name w:val="样式 4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7">
    <w:name w:val="样式 4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8">
    <w:name w:val="样式 4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19">
    <w:name w:val="样式 4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0">
    <w:name w:val="样式 4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1">
    <w:name w:val="样式 4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2">
    <w:name w:val="样式 4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3">
    <w:name w:val="样式 4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4">
    <w:name w:val="样式 4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5">
    <w:name w:val="样式 4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6">
    <w:name w:val="样式 4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7">
    <w:name w:val="样式 4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8">
    <w:name w:val="样式 4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29">
    <w:name w:val="样式 4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0">
    <w:name w:val="样式 4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1">
    <w:name w:val="样式 4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2">
    <w:name w:val="样式 4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3">
    <w:name w:val="样式 4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4">
    <w:name w:val="样式 4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5">
    <w:name w:val="样式 5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6">
    <w:name w:val="样式 5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7">
    <w:name w:val="样式 5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8">
    <w:name w:val="样式 5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39">
    <w:name w:val="样式 5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0">
    <w:name w:val="样式 5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1">
    <w:name w:val="样式 5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2">
    <w:name w:val="样式 5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3">
    <w:name w:val="样式 5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4">
    <w:name w:val="样式 5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5">
    <w:name w:val="样式 5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6">
    <w:name w:val="样式 5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7">
    <w:name w:val="样式 5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8">
    <w:name w:val="样式 5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49">
    <w:name w:val="样式 5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0">
    <w:name w:val="样式 5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1">
    <w:name w:val="样式 5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2">
    <w:name w:val="样式 5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3">
    <w:name w:val="样式 5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4">
    <w:name w:val="样式 5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5">
    <w:name w:val="样式 5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6">
    <w:name w:val="样式 5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7">
    <w:name w:val="样式 5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8">
    <w:name w:val="样式 5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59">
    <w:name w:val="样式 5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0">
    <w:name w:val="样式 5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1">
    <w:name w:val="样式 5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2">
    <w:name w:val="样式 5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3">
    <w:name w:val="样式 5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4">
    <w:name w:val="样式 5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5">
    <w:name w:val="样式 5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6">
    <w:name w:val="样式 5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7">
    <w:name w:val="样式 5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8">
    <w:name w:val="样式 5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69">
    <w:name w:val="样式 5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0">
    <w:name w:val="样式 5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1">
    <w:name w:val="样式 5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2">
    <w:name w:val="样式 5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3">
    <w:name w:val="样式 5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4">
    <w:name w:val="样式 5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5">
    <w:name w:val="样式 5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6">
    <w:name w:val="样式 5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7">
    <w:name w:val="样式 5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8">
    <w:name w:val="样式 5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79">
    <w:name w:val="样式 5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0">
    <w:name w:val="样式 5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1">
    <w:name w:val="样式 5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2">
    <w:name w:val="样式 5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3">
    <w:name w:val="样式 5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4">
    <w:name w:val="样式 5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5">
    <w:name w:val="样式 5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6">
    <w:name w:val="样式 5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7">
    <w:name w:val="样式 5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8">
    <w:name w:val="样式 5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89">
    <w:name w:val="样式 5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0">
    <w:name w:val="样式 5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1">
    <w:name w:val="样式 5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2">
    <w:name w:val="样式 5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3">
    <w:name w:val="样式 5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4">
    <w:name w:val="样式 5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5">
    <w:name w:val="样式 5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6">
    <w:name w:val="样式 5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7">
    <w:name w:val="样式 5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8">
    <w:name w:val="样式 5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599">
    <w:name w:val="样式 5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0">
    <w:name w:val="样式 5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1">
    <w:name w:val="样式 5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2">
    <w:name w:val="样式 5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3">
    <w:name w:val="样式 5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4">
    <w:name w:val="样式 5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5">
    <w:name w:val="样式 5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6">
    <w:name w:val="样式 5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7">
    <w:name w:val="样式 5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8">
    <w:name w:val="样式 5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09">
    <w:name w:val="样式 5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0">
    <w:name w:val="样式 5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1">
    <w:name w:val="样式 5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2">
    <w:name w:val="样式 5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3">
    <w:name w:val="样式 5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4">
    <w:name w:val="样式 5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5">
    <w:name w:val="样式 5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6">
    <w:name w:val="样式 5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7">
    <w:name w:val="样式 5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8">
    <w:name w:val="样式 5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19">
    <w:name w:val="样式 5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0">
    <w:name w:val="样式 5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1">
    <w:name w:val="样式 5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2">
    <w:name w:val="样式 5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3">
    <w:name w:val="样式 5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4">
    <w:name w:val="样式 5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5">
    <w:name w:val="样式 5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6">
    <w:name w:val="样式 5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7">
    <w:name w:val="样式 5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8">
    <w:name w:val="样式 5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29">
    <w:name w:val="样式 5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0">
    <w:name w:val="样式 5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1">
    <w:name w:val="样式 5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2">
    <w:name w:val="样式 5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3">
    <w:name w:val="样式 5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4">
    <w:name w:val="样式 5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5">
    <w:name w:val="样式 6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6">
    <w:name w:val="样式 6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7">
    <w:name w:val="样式 6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8">
    <w:name w:val="样式 6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39">
    <w:name w:val="样式 6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0">
    <w:name w:val="样式 6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1">
    <w:name w:val="样式 6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2">
    <w:name w:val="样式 6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3">
    <w:name w:val="样式 6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4">
    <w:name w:val="样式 6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5">
    <w:name w:val="样式 6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6">
    <w:name w:val="样式 6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7">
    <w:name w:val="样式 6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8">
    <w:name w:val="样式 6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49">
    <w:name w:val="样式 6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0">
    <w:name w:val="样式 6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1">
    <w:name w:val="样式 6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2">
    <w:name w:val="样式 6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3">
    <w:name w:val="样式 6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4">
    <w:name w:val="样式 6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5">
    <w:name w:val="样式 6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6">
    <w:name w:val="样式 6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7">
    <w:name w:val="样式 6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8">
    <w:name w:val="样式 6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59">
    <w:name w:val="样式 6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0">
    <w:name w:val="样式 6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1">
    <w:name w:val="样式 6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2">
    <w:name w:val="样式 6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3">
    <w:name w:val="样式 6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4">
    <w:name w:val="样式 6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5">
    <w:name w:val="样式 6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6">
    <w:name w:val="样式 6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7">
    <w:name w:val="样式 6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8">
    <w:name w:val="样式 6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69">
    <w:name w:val="样式 6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0">
    <w:name w:val="样式 6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1">
    <w:name w:val="样式 6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2">
    <w:name w:val="样式 6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3">
    <w:name w:val="样式 6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4">
    <w:name w:val="样式 6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5">
    <w:name w:val="样式 6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6">
    <w:name w:val="样式 6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7">
    <w:name w:val="样式 6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8">
    <w:name w:val="样式 6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79">
    <w:name w:val="样式 6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0">
    <w:name w:val="样式 6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1">
    <w:name w:val="样式 6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2">
    <w:name w:val="样式 6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3">
    <w:name w:val="样式 6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4">
    <w:name w:val="样式 6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5">
    <w:name w:val="样式 6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6">
    <w:name w:val="样式 6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7">
    <w:name w:val="样式 6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8">
    <w:name w:val="样式 6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89">
    <w:name w:val="样式 6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0">
    <w:name w:val="样式 6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1">
    <w:name w:val="样式 6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2">
    <w:name w:val="样式 6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3">
    <w:name w:val="样式 6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4">
    <w:name w:val="样式 6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5">
    <w:name w:val="样式 6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6">
    <w:name w:val="样式 6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7">
    <w:name w:val="样式 6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8">
    <w:name w:val="样式 6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699">
    <w:name w:val="样式 6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0">
    <w:name w:val="样式 6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1">
    <w:name w:val="样式 6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2">
    <w:name w:val="样式 6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3">
    <w:name w:val="样式 6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4">
    <w:name w:val="样式 6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5">
    <w:name w:val="样式 6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6">
    <w:name w:val="样式 6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7">
    <w:name w:val="样式 6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8">
    <w:name w:val="样式 6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09">
    <w:name w:val="样式 6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0">
    <w:name w:val="样式 6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1">
    <w:name w:val="样式 6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2">
    <w:name w:val="样式 6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3">
    <w:name w:val="样式 6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4">
    <w:name w:val="样式 6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5">
    <w:name w:val="样式 6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6">
    <w:name w:val="样式 6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7">
    <w:name w:val="样式 6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8">
    <w:name w:val="样式 6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19">
    <w:name w:val="样式 6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0">
    <w:name w:val="样式 6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1">
    <w:name w:val="样式 6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2">
    <w:name w:val="样式 6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3">
    <w:name w:val="样式 6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4">
    <w:name w:val="样式 6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5">
    <w:name w:val="样式 6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6">
    <w:name w:val="样式 6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7">
    <w:name w:val="样式 6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8">
    <w:name w:val="样式 6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29">
    <w:name w:val="样式 6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0">
    <w:name w:val="样式 6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1">
    <w:name w:val="样式 6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2">
    <w:name w:val="样式 6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3">
    <w:name w:val="样式 6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4">
    <w:name w:val="样式 6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5">
    <w:name w:val="样式 7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6">
    <w:name w:val="样式 7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7">
    <w:name w:val="样式 7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8">
    <w:name w:val="样式 7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39">
    <w:name w:val="样式 7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0">
    <w:name w:val="样式 7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1">
    <w:name w:val="样式 7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2">
    <w:name w:val="样式 7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3">
    <w:name w:val="样式 7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4">
    <w:name w:val="样式 7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5">
    <w:name w:val="样式 7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6">
    <w:name w:val="样式 7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7">
    <w:name w:val="样式 7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8">
    <w:name w:val="样式 7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49">
    <w:name w:val="样式 7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0">
    <w:name w:val="样式 7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1">
    <w:name w:val="样式 7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2">
    <w:name w:val="样式 7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3">
    <w:name w:val="样式 7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4">
    <w:name w:val="样式 7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5">
    <w:name w:val="样式 7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6">
    <w:name w:val="样式 7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7">
    <w:name w:val="样式 7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8">
    <w:name w:val="样式 7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59">
    <w:name w:val="样式 7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0">
    <w:name w:val="样式 7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1">
    <w:name w:val="样式 7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2">
    <w:name w:val="样式 7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3">
    <w:name w:val="样式 7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4">
    <w:name w:val="样式 7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5">
    <w:name w:val="样式 7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6">
    <w:name w:val="样式 7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7">
    <w:name w:val="样式 7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8">
    <w:name w:val="样式 7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69">
    <w:name w:val="样式 7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0">
    <w:name w:val="样式 7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1">
    <w:name w:val="样式 7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2">
    <w:name w:val="样式 7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3">
    <w:name w:val="样式 7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4">
    <w:name w:val="样式 7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5">
    <w:name w:val="样式 7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6">
    <w:name w:val="样式 7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7">
    <w:name w:val="样式 7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8">
    <w:name w:val="样式 7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79">
    <w:name w:val="样式 7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0">
    <w:name w:val="样式 7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1">
    <w:name w:val="样式 7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2">
    <w:name w:val="样式 7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3">
    <w:name w:val="样式 7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4">
    <w:name w:val="样式 7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5">
    <w:name w:val="样式 7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6">
    <w:name w:val="样式 7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7">
    <w:name w:val="样式 7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8">
    <w:name w:val="样式 7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89">
    <w:name w:val="样式 7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0">
    <w:name w:val="样式 7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1">
    <w:name w:val="样式 7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2">
    <w:name w:val="样式 7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3">
    <w:name w:val="样式 7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4">
    <w:name w:val="样式 7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5">
    <w:name w:val="样式 7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6">
    <w:name w:val="样式 7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7">
    <w:name w:val="样式 7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8">
    <w:name w:val="样式 7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799">
    <w:name w:val="样式 7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0">
    <w:name w:val="样式 7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1">
    <w:name w:val="样式 7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2">
    <w:name w:val="样式 7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3">
    <w:name w:val="样式 7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4">
    <w:name w:val="样式 7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5">
    <w:name w:val="样式 7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6">
    <w:name w:val="样式 7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7">
    <w:name w:val="样式 7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8">
    <w:name w:val="样式 7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09">
    <w:name w:val="样式 7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0">
    <w:name w:val="样式 7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1">
    <w:name w:val="样式 7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2">
    <w:name w:val="样式 7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3">
    <w:name w:val="样式 7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4">
    <w:name w:val="样式 7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5">
    <w:name w:val="样式 7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6">
    <w:name w:val="样式 7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7">
    <w:name w:val="样式 7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8">
    <w:name w:val="样式 7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19">
    <w:name w:val="样式 7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0">
    <w:name w:val="样式 7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1">
    <w:name w:val="样式 7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2">
    <w:name w:val="样式 7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3">
    <w:name w:val="样式 7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4">
    <w:name w:val="样式 7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5">
    <w:name w:val="样式 7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6">
    <w:name w:val="样式 7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7">
    <w:name w:val="样式 7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8">
    <w:name w:val="样式 7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29">
    <w:name w:val="样式 7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0">
    <w:name w:val="样式 7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1">
    <w:name w:val="样式 7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2">
    <w:name w:val="样式 7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3">
    <w:name w:val="样式 7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4">
    <w:name w:val="样式 7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5">
    <w:name w:val="样式 8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6">
    <w:name w:val="样式 8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7">
    <w:name w:val="样式 8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8">
    <w:name w:val="样式 8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39">
    <w:name w:val="样式 8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0">
    <w:name w:val="样式 8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1">
    <w:name w:val="样式 8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2">
    <w:name w:val="样式 8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3">
    <w:name w:val="样式 8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4">
    <w:name w:val="样式 8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5">
    <w:name w:val="样式 8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6">
    <w:name w:val="样式 8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7">
    <w:name w:val="样式 8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8">
    <w:name w:val="样式 8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49">
    <w:name w:val="样式 8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0">
    <w:name w:val="样式 8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1">
    <w:name w:val="样式 8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2">
    <w:name w:val="样式 8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3">
    <w:name w:val="样式 8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4">
    <w:name w:val="样式 8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5">
    <w:name w:val="样式 8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6">
    <w:name w:val="样式 8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7">
    <w:name w:val="样式 8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8">
    <w:name w:val="样式 8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59">
    <w:name w:val="样式 8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0">
    <w:name w:val="样式 8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1">
    <w:name w:val="样式 8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2">
    <w:name w:val="样式 8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3">
    <w:name w:val="样式 8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4">
    <w:name w:val="样式 8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5">
    <w:name w:val="样式 8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6">
    <w:name w:val="样式 8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7">
    <w:name w:val="样式 8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8">
    <w:name w:val="样式 8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69">
    <w:name w:val="样式 8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0">
    <w:name w:val="样式 8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1">
    <w:name w:val="样式 8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2">
    <w:name w:val="样式 8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3">
    <w:name w:val="样式 8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4">
    <w:name w:val="样式 8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5">
    <w:name w:val="样式 8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6">
    <w:name w:val="样式 8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7">
    <w:name w:val="样式 8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8">
    <w:name w:val="样式 8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79">
    <w:name w:val="样式 8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0">
    <w:name w:val="样式 8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1">
    <w:name w:val="样式 8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2">
    <w:name w:val="样式 8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3">
    <w:name w:val="样式 8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4">
    <w:name w:val="样式 8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5">
    <w:name w:val="样式 8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6">
    <w:name w:val="样式 8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7">
    <w:name w:val="样式 8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8">
    <w:name w:val="样式 8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89">
    <w:name w:val="样式 8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0">
    <w:name w:val="样式 8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1">
    <w:name w:val="样式 8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2">
    <w:name w:val="样式 8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3">
    <w:name w:val="样式 8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4">
    <w:name w:val="样式 8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5">
    <w:name w:val="样式 8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6">
    <w:name w:val="样式 8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7">
    <w:name w:val="样式 8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8">
    <w:name w:val="样式 8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899">
    <w:name w:val="样式 8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0">
    <w:name w:val="样式 8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1">
    <w:name w:val="样式 8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2">
    <w:name w:val="样式 8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3">
    <w:name w:val="样式 8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4">
    <w:name w:val="样式 8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5">
    <w:name w:val="样式 8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6">
    <w:name w:val="样式 8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7">
    <w:name w:val="样式 8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8">
    <w:name w:val="样式 8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09">
    <w:name w:val="样式 8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0">
    <w:name w:val="样式 8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1">
    <w:name w:val="样式 8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2">
    <w:name w:val="样式 8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3">
    <w:name w:val="样式 8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4">
    <w:name w:val="样式 8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5">
    <w:name w:val="样式 8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6">
    <w:name w:val="样式 8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7">
    <w:name w:val="样式 8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8">
    <w:name w:val="样式 8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19">
    <w:name w:val="样式 8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0">
    <w:name w:val="样式 8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1">
    <w:name w:val="样式 8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2">
    <w:name w:val="样式 8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3">
    <w:name w:val="样式 8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4">
    <w:name w:val="样式 8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5">
    <w:name w:val="样式 8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6">
    <w:name w:val="样式 8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7">
    <w:name w:val="样式 8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8">
    <w:name w:val="样式 8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29">
    <w:name w:val="样式 8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0">
    <w:name w:val="样式 8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1">
    <w:name w:val="样式 8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2">
    <w:name w:val="样式 8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3">
    <w:name w:val="样式 8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4">
    <w:name w:val="样式 8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5">
    <w:name w:val="样式 9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6">
    <w:name w:val="样式 9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7">
    <w:name w:val="样式 9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8">
    <w:name w:val="样式 9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39">
    <w:name w:val="样式 9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0">
    <w:name w:val="样式 9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1">
    <w:name w:val="样式 9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2">
    <w:name w:val="样式 9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3">
    <w:name w:val="样式 9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4">
    <w:name w:val="样式 9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5">
    <w:name w:val="样式 9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6">
    <w:name w:val="样式 9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7">
    <w:name w:val="样式 9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8">
    <w:name w:val="样式 9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49">
    <w:name w:val="样式 9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0">
    <w:name w:val="样式 9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1">
    <w:name w:val="样式 9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2">
    <w:name w:val="样式 9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3">
    <w:name w:val="样式 9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4">
    <w:name w:val="样式 9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5">
    <w:name w:val="样式 9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6">
    <w:name w:val="样式 9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7">
    <w:name w:val="样式 9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8">
    <w:name w:val="样式 9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59">
    <w:name w:val="样式 9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0">
    <w:name w:val="样式 9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1">
    <w:name w:val="样式 9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2">
    <w:name w:val="样式 9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3">
    <w:name w:val="样式 9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4">
    <w:name w:val="样式 9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5">
    <w:name w:val="样式 9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6">
    <w:name w:val="样式 9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7">
    <w:name w:val="样式 9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8">
    <w:name w:val="样式 9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69">
    <w:name w:val="样式 9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0">
    <w:name w:val="样式 9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1">
    <w:name w:val="样式 9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2">
    <w:name w:val="样式 9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3">
    <w:name w:val="样式 9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4">
    <w:name w:val="样式 9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5">
    <w:name w:val="样式 9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6">
    <w:name w:val="样式 9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7">
    <w:name w:val="样式 9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8">
    <w:name w:val="样式 9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79">
    <w:name w:val="样式 9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0">
    <w:name w:val="样式 9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1">
    <w:name w:val="样式 9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2">
    <w:name w:val="样式 9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3">
    <w:name w:val="样式 9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4">
    <w:name w:val="样式 9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5">
    <w:name w:val="样式 9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6">
    <w:name w:val="样式 9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7">
    <w:name w:val="样式 9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8">
    <w:name w:val="样式 9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89">
    <w:name w:val="样式 9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0">
    <w:name w:val="样式 9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1">
    <w:name w:val="样式 9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2">
    <w:name w:val="样式 9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3">
    <w:name w:val="样式 9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4">
    <w:name w:val="样式 9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5">
    <w:name w:val="样式 9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6">
    <w:name w:val="样式 9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7">
    <w:name w:val="样式 9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8">
    <w:name w:val="样式 9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999">
    <w:name w:val="样式 9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0">
    <w:name w:val="样式 9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1">
    <w:name w:val="样式 9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2">
    <w:name w:val="样式 9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3">
    <w:name w:val="样式 9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4">
    <w:name w:val="样式 9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5">
    <w:name w:val="样式 9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6">
    <w:name w:val="样式 9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7">
    <w:name w:val="样式 9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8">
    <w:name w:val="样式 9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09">
    <w:name w:val="样式 9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0">
    <w:name w:val="样式 9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1">
    <w:name w:val="样式 9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2">
    <w:name w:val="样式 9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3">
    <w:name w:val="样式 9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4">
    <w:name w:val="样式 9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5">
    <w:name w:val="样式 9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6">
    <w:name w:val="样式 9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7">
    <w:name w:val="样式 9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8">
    <w:name w:val="样式 9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19">
    <w:name w:val="样式 9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0">
    <w:name w:val="样式 9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1">
    <w:name w:val="样式 9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2">
    <w:name w:val="样式 9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3">
    <w:name w:val="样式 9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4">
    <w:name w:val="样式 9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5">
    <w:name w:val="样式 9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6">
    <w:name w:val="样式 9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7">
    <w:name w:val="样式 9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8">
    <w:name w:val="样式 9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29">
    <w:name w:val="样式 9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0">
    <w:name w:val="样式 9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1">
    <w:name w:val="样式 9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2">
    <w:name w:val="样式 9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3">
    <w:name w:val="样式 9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4">
    <w:name w:val="样式 9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5">
    <w:name w:val="样式 10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6">
    <w:name w:val="样式 10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7">
    <w:name w:val="样式 10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8">
    <w:name w:val="样式 10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39">
    <w:name w:val="样式 10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0">
    <w:name w:val="样式 10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1">
    <w:name w:val="样式 10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2">
    <w:name w:val="样式 10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3">
    <w:name w:val="样式 100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4">
    <w:name w:val="样式 100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5">
    <w:name w:val="样式 101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6">
    <w:name w:val="样式 101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7">
    <w:name w:val="样式 101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8">
    <w:name w:val="样式 101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49">
    <w:name w:val="样式 101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0">
    <w:name w:val="样式 101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1">
    <w:name w:val="样式 101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2">
    <w:name w:val="样式 101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3">
    <w:name w:val="样式 101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4">
    <w:name w:val="样式 101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5">
    <w:name w:val="样式 102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6">
    <w:name w:val="样式 102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7">
    <w:name w:val="样式 102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8">
    <w:name w:val="样式 102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59">
    <w:name w:val="样式 102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0">
    <w:name w:val="样式 102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1">
    <w:name w:val="样式 102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2">
    <w:name w:val="样式 102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3">
    <w:name w:val="样式 102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4">
    <w:name w:val="样式 102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5">
    <w:name w:val="样式 103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6">
    <w:name w:val="样式 103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7">
    <w:name w:val="样式 103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8">
    <w:name w:val="样式 103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69">
    <w:name w:val="样式 103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0">
    <w:name w:val="样式 103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1">
    <w:name w:val="样式 103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2">
    <w:name w:val="样式 103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3">
    <w:name w:val="样式 103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4">
    <w:name w:val="样式 103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5">
    <w:name w:val="样式 104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6">
    <w:name w:val="样式 104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7">
    <w:name w:val="样式 104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8">
    <w:name w:val="样式 104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79">
    <w:name w:val="样式 104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0">
    <w:name w:val="样式 104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1">
    <w:name w:val="样式 104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2">
    <w:name w:val="样式 104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3">
    <w:name w:val="样式 104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4">
    <w:name w:val="样式 104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5">
    <w:name w:val="样式 105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6">
    <w:name w:val="样式 105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7">
    <w:name w:val="样式 105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8">
    <w:name w:val="样式 105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89">
    <w:name w:val="样式 105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0">
    <w:name w:val="样式 105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1">
    <w:name w:val="样式 105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2">
    <w:name w:val="样式 105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3">
    <w:name w:val="样式 105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4">
    <w:name w:val="样式 105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5">
    <w:name w:val="样式 106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6">
    <w:name w:val="样式 106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7">
    <w:name w:val="样式 106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8">
    <w:name w:val="样式 106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099">
    <w:name w:val="样式 106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0">
    <w:name w:val="样式 106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1">
    <w:name w:val="样式 106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2">
    <w:name w:val="样式 106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3">
    <w:name w:val="样式 106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4">
    <w:name w:val="样式 106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5">
    <w:name w:val="样式 107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6">
    <w:name w:val="样式 107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7">
    <w:name w:val="样式 107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8">
    <w:name w:val="样式 107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09">
    <w:name w:val="样式 107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0">
    <w:name w:val="样式 107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1">
    <w:name w:val="样式 107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2">
    <w:name w:val="样式 107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3">
    <w:name w:val="样式 107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4">
    <w:name w:val="样式 107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5">
    <w:name w:val="样式 108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6">
    <w:name w:val="样式 108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7">
    <w:name w:val="样式 108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8">
    <w:name w:val="样式 108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19">
    <w:name w:val="样式 108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0">
    <w:name w:val="样式 108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1">
    <w:name w:val="样式 108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2">
    <w:name w:val="样式 108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3">
    <w:name w:val="样式 108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4">
    <w:name w:val="样式 108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5">
    <w:name w:val="样式 109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6">
    <w:name w:val="样式 109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7">
    <w:name w:val="样式 109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8">
    <w:name w:val="样式 109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29">
    <w:name w:val="样式 109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0">
    <w:name w:val="样式 109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1">
    <w:name w:val="样式 109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2">
    <w:name w:val="样式 109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3">
    <w:name w:val="样式 1098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4">
    <w:name w:val="样式 1099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5">
    <w:name w:val="样式 1100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6">
    <w:name w:val="样式 1101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7">
    <w:name w:val="样式 1102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8">
    <w:name w:val="样式 1103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39">
    <w:name w:val="样式 1104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40">
    <w:name w:val="样式 1105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41">
    <w:name w:val="样式 1106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42">
    <w:name w:val="样式 1107 三号"/>
    <w:pPr>
      <w:widowControl w:val="0"/>
      <w:overflowPunct w:val="0"/>
      <w:spacing w:line="560" w:lineRule="exact"/>
      <w:ind w:firstLineChars="200" w:firstLine="200"/>
      <w:jc w:val="both"/>
    </w:pPr>
    <w:rPr>
      <w:rFonts w:ascii="Times New Roman" w:eastAsia="方正仿宋_GBK" w:cs="Arial" w:hAnsi="Times New Roman"/>
      <w:kern w:val="2"/>
      <w:sz w:val="32"/>
      <w:szCs w:val="22"/>
      <w:lang w:val="en-US" w:eastAsia="zh-CN" w:bidi="ar-SA"/>
    </w:rPr>
  </w:style>
  <w:style w:type="paragraph" w:customStyle="1" w:styleId="1143">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45">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image" Target="media/2.png"/><Relationship Id="rId6" Type="http://schemas.openxmlformats.org/officeDocument/2006/relationships/image" Target="media/5.png"/><Relationship Id="rId7" Type="http://schemas.openxmlformats.org/officeDocument/2006/relationships/image" Target="media/8.png"/><Relationship Id="rId8" Type="http://schemas.openxmlformats.org/officeDocument/2006/relationships/image" Target="media/11.png"/><Relationship Id="rId9" Type="http://schemas.openxmlformats.org/officeDocument/2006/relationships/image" Target="media/14.png"/><Relationship Id="rId10" Type="http://schemas.openxmlformats.org/officeDocument/2006/relationships/styles" Target="styles.xml"/><Relationship Id="rId11" Type="http://schemas.openxmlformats.org/officeDocument/2006/relationships/fontTable" Target="fontTable.xml"/></Relationships>
</file>

<file path=docProps/app.xml><?xml version="1.0" encoding="utf-8"?>
<Properties xmlns="http://schemas.openxmlformats.org/officeDocument/2006/extended-properties">
  <Template>Normal.eit</Template>
  <TotalTime>2218</TotalTime>
  <Application>Yozo_Office</Application>
  <Pages>50</Pages>
  <Words>14356</Words>
  <Characters>19484</Characters>
  <Lines>2903</Lines>
  <Paragraphs>1846</Paragraphs>
  <CharactersWithSpaces>20632</CharactersWithSpaces>
  <Company>QBPC</Company>
</Properties>
</file>

<file path=docProps/core.xml><?xml version="1.0" encoding="utf-8"?>
<cp:coreProperties xmlns:cp="http://schemas.openxmlformats.org/package/2006/metadata/core-properties" xmlns:dc="http://purl.org/dc/elements/1.1/" xmlns:dcterms="http://purl.org/dc/terms/" xmlns:xsi="http://www.w3.org/2001/XMLSchema-instance">
  <dc:creator>崔 伟</dc:creator>
  <cp:lastModifiedBy>胡楠</cp:lastModifiedBy>
  <cp:revision>130</cp:revision>
  <cp:lastPrinted>2026-04-09T06:44:00Z</cp:lastPrinted>
  <dcterms:created xsi:type="dcterms:W3CDTF">2025-04-18T02:57:00Z</dcterms:created>
  <dcterms:modified xsi:type="dcterms:W3CDTF">2026-04-23T08:01:51Z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2052-11.1.0.14309</vt:lpwstr>
  </property>
  <property fmtid="{D5CDD505-2E9C-101B-9397-08002B2CF9AE}" pid="3" name="ICV">
    <vt:lpwstr>779FD8FC52974E7395DE6C52FBD2BBAD_12</vt:lpwstr>
  </property>
</Properties>
</file>