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480" w:lineRule="exact"/>
        <w:rPr>
          <w:rFonts w:eastAsia="方正黑体_GBK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附件</w:t>
      </w:r>
      <w:r>
        <w:rPr>
          <w:rFonts w:eastAsia="方正黑体_GBK"/>
          <w:sz w:val="28"/>
          <w:szCs w:val="28"/>
        </w:rPr>
        <w:t>2</w:t>
      </w:r>
    </w:p>
    <w:p>
      <w:pPr>
        <w:spacing w:line="460" w:lineRule="exact"/>
        <w:ind w:firstLineChars="200" w:firstLine="720"/>
        <w:jc w:val="center"/>
        <w:rPr>
          <w:rFonts w:ascii="方正小标宋_GBK" w:eastAsia="方正小标宋_GBK" w:hint="eastAsia"/>
          <w:b/>
          <w:spacing w:val="160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中华人民共和国海关进出口货物征免税确认通知书</w:t>
      </w:r>
    </w:p>
    <w:p>
      <w:pPr>
        <w:spacing w:beforeLines="50" w:before="156"/>
        <w:ind w:right="839"/>
        <w:jc w:val="center"/>
        <w:rPr>
          <w:szCs w:val="21"/>
        </w:rPr>
      </w:pPr>
      <w:r>
        <w:t xml:space="preserve">                                                                                               </w:t>
      </w:r>
      <w:r>
        <w:rPr>
          <w:szCs w:val="21"/>
        </w:rPr>
        <w:t xml:space="preserve"> 编号：</w:t>
      </w:r>
    </w:p>
    <w:tbl>
      <w:tblPr>
        <w:jc w:val="center"/>
        <w:tblW w:w="14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524"/>
        <w:gridCol w:w="734"/>
        <w:gridCol w:w="1178"/>
        <w:gridCol w:w="923"/>
        <w:gridCol w:w="620"/>
        <w:gridCol w:w="2356"/>
        <w:gridCol w:w="993"/>
        <w:gridCol w:w="992"/>
        <w:gridCol w:w="145"/>
        <w:gridCol w:w="989"/>
        <w:gridCol w:w="709"/>
        <w:gridCol w:w="850"/>
        <w:gridCol w:w="851"/>
        <w:gridCol w:w="770"/>
      </w:tblGrid>
      <w:tr>
        <w:trPr>
          <w:trHeight w:val="454"/>
        </w:trPr>
        <w:tc>
          <w:tcPr>
            <w:tcW w:w="5441" w:type="dxa"/>
            <w:gridSpan w:val="6"/>
            <w:vAlign w:val="center"/>
          </w:tcPr>
          <w:p>
            <w:pPr>
              <w:pStyle w:val="26"/>
              <w:jc w:val="left"/>
              <w:rPr>
                <w:rFonts w:hint="eastAsia"/>
                <w:szCs w:val="21"/>
              </w:rPr>
            </w:pPr>
            <w:r>
              <w:rPr>
                <w:szCs w:val="21"/>
              </w:rPr>
              <w:t>减免税申请人</w:t>
            </w:r>
          </w:p>
        </w:tc>
        <w:tc>
          <w:tcPr>
            <w:tcW w:w="4486" w:type="dxa"/>
            <w:gridSpan w:val="4"/>
            <w:tcBorders>
              <w:bottom w:val="single" w:sz="4" w:space="0" w:color="auto"/>
            </w:tcBorders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征免性质/代码</w:t>
            </w: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4169" w:type="dxa"/>
            <w:gridSpan w:val="5"/>
            <w:tcBorders>
              <w:bottom w:val="single" w:sz="4" w:space="0" w:color="auto"/>
            </w:tcBorders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政策</w:t>
            </w:r>
            <w:r>
              <w:rPr>
                <w:szCs w:val="21"/>
              </w:rPr>
              <w:t>依据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w="5441" w:type="dxa"/>
            <w:gridSpan w:val="6"/>
            <w:vAlign w:val="center"/>
          </w:tcPr>
          <w:p>
            <w:pPr>
              <w:pStyle w:val="2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征免税确认日期</w:t>
            </w:r>
            <w:r>
              <w:rPr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655" w:type="dxa"/>
            <w:gridSpan w:val="9"/>
            <w:tcBorders>
              <w:top w:val="single" w:sz="4" w:space="0" w:color="auto"/>
            </w:tcBorders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有效期至</w:t>
            </w:r>
            <w:r>
              <w:rPr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日止</w:t>
            </w:r>
          </w:p>
        </w:tc>
      </w:tr>
      <w:tr>
        <w:trPr>
          <w:trHeight w:val="454"/>
        </w:trPr>
        <w:tc>
          <w:tcPr>
            <w:tcW w:w="2720" w:type="dxa"/>
            <w:gridSpan w:val="3"/>
            <w:vAlign w:val="center"/>
          </w:tcPr>
          <w:p>
            <w:pPr>
              <w:pStyle w:val="19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进</w:t>
            </w:r>
            <w:r>
              <w:rPr>
                <w:szCs w:val="21"/>
              </w:rPr>
              <w:t>（出）</w:t>
            </w:r>
            <w:r>
              <w:rPr>
                <w:rFonts w:hint="eastAsia"/>
                <w:szCs w:val="21"/>
              </w:rPr>
              <w:t>口岸</w:t>
            </w:r>
          </w:p>
        </w:tc>
        <w:tc>
          <w:tcPr>
            <w:tcW w:w="2721" w:type="dxa"/>
            <w:gridSpan w:val="3"/>
            <w:tcBorders>
              <w:right w:val="single" w:sz="4" w:space="0" w:color="auto"/>
            </w:tcBorders>
            <w:vAlign w:val="center"/>
          </w:tcPr>
          <w:p>
            <w:pPr>
              <w:pStyle w:val="24"/>
              <w:jc w:val="left"/>
              <w:rPr>
                <w:rFonts w:hint="eastAsia"/>
                <w:szCs w:val="21"/>
              </w:rPr>
            </w:pPr>
            <w:r>
              <w:rPr>
                <w:szCs w:val="21"/>
              </w:rPr>
              <w:t>申报地海关</w:t>
            </w:r>
          </w:p>
        </w:tc>
        <w:tc>
          <w:tcPr>
            <w:tcW w:w="2356" w:type="dxa"/>
            <w:tcBorders>
              <w:left w:val="single" w:sz="4" w:space="0" w:color="auto"/>
            </w:tcBorders>
            <w:vAlign w:val="center"/>
          </w:tcPr>
          <w:p>
            <w:pPr>
              <w:pStyle w:val="24"/>
              <w:jc w:val="left"/>
              <w:rPr>
                <w:rFonts w:hint="eastAsia"/>
                <w:szCs w:val="21"/>
              </w:rPr>
            </w:pPr>
            <w:r>
              <w:rPr>
                <w:szCs w:val="21"/>
              </w:rPr>
              <w:t>成交方式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合同</w:t>
            </w:r>
            <w:r>
              <w:rPr>
                <w:szCs w:val="21"/>
              </w:rPr>
              <w:t>协议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3180" w:type="dxa"/>
            <w:gridSpan w:val="4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szCs w:val="21"/>
              </w:rPr>
              <w:t>项目性质</w:t>
            </w:r>
          </w:p>
        </w:tc>
      </w:tr>
      <w:tr>
        <w:trPr>
          <w:trHeight w:val="340"/>
        </w:trPr>
        <w:tc>
          <w:tcPr>
            <w:tcW w:w="462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  <w:r>
              <w:rPr>
                <w:szCs w:val="21"/>
              </w:rPr>
              <w:t>号</w:t>
            </w:r>
          </w:p>
        </w:tc>
        <w:tc>
          <w:tcPr>
            <w:tcW w:w="1524" w:type="dxa"/>
            <w:vMerge w:val="restart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商品</w:t>
            </w:r>
            <w:r>
              <w:rPr>
                <w:szCs w:val="21"/>
              </w:rPr>
              <w:t>编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2835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商品</w:t>
            </w:r>
            <w:r>
              <w:rPr>
                <w:szCs w:val="21"/>
              </w:rPr>
              <w:t>名称</w:t>
            </w:r>
          </w:p>
        </w:tc>
        <w:tc>
          <w:tcPr>
            <w:tcW w:w="2976" w:type="dxa"/>
            <w:gridSpan w:val="2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规格</w:t>
            </w:r>
            <w:r>
              <w:rPr>
                <w:rFonts w:hint="eastAsia"/>
                <w:szCs w:val="21"/>
              </w:rPr>
              <w:t>型号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  <w:fitText w:val="840" w:id="-1836411136"/>
              </w:rPr>
              <w:t>申报数量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  <w:fitText w:val="840" w:id="-1836411135"/>
              </w:rPr>
              <w:t>计量单位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总  价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币制</w:t>
            </w:r>
          </w:p>
        </w:tc>
        <w:tc>
          <w:tcPr>
            <w:tcW w:w="2471" w:type="dxa"/>
            <w:gridSpan w:val="3"/>
            <w:vAlign w:val="center"/>
          </w:tcPr>
          <w:p>
            <w:pPr>
              <w:rPr>
                <w:spacing w:val="6"/>
                <w:szCs w:val="21"/>
              </w:rPr>
            </w:pPr>
            <w:r>
              <w:rPr>
                <w:kern w:val="0"/>
                <w:szCs w:val="21"/>
                <w:fitText w:val="2310" w:id="-1836412672"/>
              </w:rPr>
              <w:t>主管海关确认征减免意见</w:t>
            </w:r>
          </w:p>
        </w:tc>
      </w:tr>
      <w:tr>
        <w:trPr>
          <w:trHeight w:val="340"/>
        </w:trPr>
        <w:tc>
          <w:tcPr>
            <w:tcW w:w="462" w:type="dxa"/>
            <w:vMerge/>
            <w:vAlign w:val="center"/>
          </w:tcPr>
          <w:p/>
        </w:tc>
        <w:tc>
          <w:tcPr>
            <w:tcW w:w="1524" w:type="dxa"/>
            <w:vMerge/>
            <w:vAlign w:val="center"/>
          </w:tcPr>
          <w:p/>
        </w:tc>
        <w:tc>
          <w:tcPr>
            <w:tcW w:w="2835" w:type="dxa"/>
            <w:gridSpan w:val="3"/>
            <w:vMerge/>
            <w:vAlign w:val="center"/>
          </w:tcPr>
          <w:p/>
        </w:tc>
        <w:tc>
          <w:tcPr>
            <w:tcW w:w="2976" w:type="dxa"/>
            <w:gridSpan w:val="2"/>
            <w:vMerge/>
            <w:vAlign w:val="center"/>
          </w:tcPr>
          <w:p/>
        </w:tc>
        <w:tc>
          <w:tcPr>
            <w:tcW w:w="993" w:type="dxa"/>
            <w:vMerge/>
            <w:vAlign w:val="center"/>
          </w:tcPr>
          <w:p/>
        </w:tc>
        <w:tc>
          <w:tcPr>
            <w:tcW w:w="992" w:type="dxa"/>
            <w:vMerge/>
            <w:vAlign w:val="center"/>
          </w:tcPr>
          <w:p/>
        </w:tc>
        <w:tc>
          <w:tcPr>
            <w:tcW w:w="1134" w:type="dxa"/>
            <w:gridSpan w:val="2"/>
            <w:vMerge/>
            <w:vAlign w:val="center"/>
          </w:tcPr>
          <w:p/>
        </w:tc>
        <w:tc>
          <w:tcPr>
            <w:tcW w:w="709" w:type="dxa"/>
            <w:vMerge/>
            <w:vAlign w:val="center"/>
          </w:tcPr>
          <w:p/>
        </w:tc>
        <w:tc>
          <w:tcPr>
            <w:tcW w:w="8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关 税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增值税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其 他</w:t>
            </w:r>
          </w:p>
        </w:tc>
      </w:tr>
      <w:tr>
        <w:trPr>
          <w:trHeight w:hRule="exact" w:val="454"/>
        </w:trPr>
        <w:tc>
          <w:tcPr>
            <w:tcW w:w="462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524" w:type="dxa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2835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rPr>
          <w:trHeight w:hRule="exact" w:val="454"/>
        </w:trPr>
        <w:tc>
          <w:tcPr>
            <w:tcW w:w="462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524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35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rPr>
          <w:trHeight w:hRule="exact" w:val="454"/>
        </w:trPr>
        <w:tc>
          <w:tcPr>
            <w:tcW w:w="462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524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35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rPr>
          <w:trHeight w:hRule="exact" w:val="454"/>
        </w:trPr>
        <w:tc>
          <w:tcPr>
            <w:tcW w:w="462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35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rPr>
          <w:trHeight w:hRule="exact" w:val="454"/>
        </w:trPr>
        <w:tc>
          <w:tcPr>
            <w:tcW w:w="462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524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35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rPr>
          <w:trHeight w:hRule="exact" w:val="454"/>
        </w:trPr>
        <w:tc>
          <w:tcPr>
            <w:tcW w:w="19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pacing w:val="1"/>
                <w:w w:val="94"/>
                <w:kern w:val="0"/>
                <w:szCs w:val="21"/>
                <w:fitText w:val="1785" w:id="-1836412415"/>
              </w:rPr>
              <w:t>减免税货物使用地</w:t>
            </w:r>
            <w:r>
              <w:rPr>
                <w:rFonts w:hint="eastAsia"/>
                <w:spacing w:val="-1"/>
                <w:w w:val="94"/>
                <w:kern w:val="0"/>
                <w:szCs w:val="21"/>
                <w:fitText w:val="1785" w:id="-1836412415"/>
              </w:rPr>
              <w:t>点</w:t>
            </w:r>
          </w:p>
        </w:tc>
        <w:tc>
          <w:tcPr>
            <w:tcW w:w="12110" w:type="dxa"/>
            <w:gridSpan w:val="13"/>
            <w:vAlign w:val="center"/>
          </w:tcPr>
          <w:p>
            <w:pPr>
              <w:rPr>
                <w:szCs w:val="21"/>
              </w:rPr>
            </w:pPr>
          </w:p>
        </w:tc>
      </w:tr>
      <w:tr>
        <w:trPr>
          <w:trHeight w:hRule="exact" w:val="454"/>
        </w:trPr>
        <w:tc>
          <w:tcPr>
            <w:tcW w:w="1986" w:type="dxa"/>
            <w:gridSpan w:val="2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备</w:t>
            </w:r>
            <w:r>
              <w:rPr>
                <w:rFonts w:hint="eastAsia"/>
                <w:spacing w:val="6"/>
                <w:szCs w:val="21"/>
              </w:rPr>
              <w:t xml:space="preserve"> </w:t>
            </w:r>
            <w:r>
              <w:rPr>
                <w:spacing w:val="6"/>
                <w:szCs w:val="21"/>
              </w:rPr>
              <w:t xml:space="preserve">  注</w:t>
            </w:r>
          </w:p>
        </w:tc>
        <w:tc>
          <w:tcPr>
            <w:tcW w:w="12110" w:type="dxa"/>
            <w:gridSpan w:val="13"/>
            <w:vAlign w:val="center"/>
          </w:tcPr>
          <w:p>
            <w:pPr>
              <w:rPr>
                <w:szCs w:val="21"/>
              </w:rPr>
            </w:pPr>
          </w:p>
        </w:tc>
      </w:tr>
      <w:tr>
        <w:trPr>
          <w:trHeight w:val="2819"/>
        </w:trPr>
        <w:tc>
          <w:tcPr>
            <w:tcW w:w="3898" w:type="dxa"/>
            <w:gridSpan w:val="4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主管海关</w:t>
            </w:r>
            <w:r>
              <w:rPr>
                <w:rFonts w:hint="eastAsia"/>
                <w:szCs w:val="21"/>
              </w:rPr>
              <w:t>盖</w:t>
            </w:r>
            <w:r>
              <w:rPr>
                <w:szCs w:val="21"/>
              </w:rPr>
              <w:t>章：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wordWrap w:val="0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      年    月    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3899" w:type="dxa"/>
            <w:gridSpan w:val="3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申报地</w:t>
            </w:r>
            <w:r>
              <w:rPr>
                <w:szCs w:val="21"/>
              </w:rPr>
              <w:t>海关批注：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wordWrap w:val="0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      年    月    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6299" w:type="dxa"/>
            <w:gridSpan w:val="8"/>
            <w:vAlign w:val="center"/>
          </w:tcPr>
          <w:p>
            <w:pPr>
              <w:spacing w:line="220" w:lineRule="exac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注意事项及权利义务提示：</w:t>
            </w:r>
          </w:p>
          <w:p>
            <w:pPr>
              <w:spacing w:line="220" w:lineRule="exact"/>
              <w:ind w:firstLineChars="200" w:first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>
              <w:rPr>
                <w:rFonts w:hint="eastAsia"/>
                <w:sz w:val="18"/>
                <w:szCs w:val="18"/>
              </w:rPr>
              <w:t>本通知书使用一次有效。不同批次申报进口的货物应分别办理减免税审核确认手续</w:t>
            </w:r>
            <w:r>
              <w:rPr>
                <w:sz w:val="18"/>
                <w:szCs w:val="18"/>
              </w:rPr>
              <w:t>。</w:t>
            </w:r>
          </w:p>
          <w:p>
            <w:pPr>
              <w:spacing w:line="220" w:lineRule="exact"/>
              <w:ind w:firstLineChars="200" w:first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2.减免税申请人应当在</w:t>
            </w:r>
            <w:r>
              <w:rPr>
                <w:rFonts w:hint="eastAsia"/>
                <w:sz w:val="18"/>
                <w:szCs w:val="18"/>
              </w:rPr>
              <w:t>本通知书</w:t>
            </w:r>
            <w:r>
              <w:rPr>
                <w:sz w:val="18"/>
                <w:szCs w:val="18"/>
              </w:rPr>
              <w:t>有效期内</w:t>
            </w:r>
            <w:r>
              <w:rPr>
                <w:rFonts w:hint="eastAsia"/>
                <w:sz w:val="18"/>
                <w:szCs w:val="18"/>
              </w:rPr>
              <w:t>向申报地海关</w:t>
            </w:r>
            <w:r>
              <w:rPr>
                <w:sz w:val="18"/>
                <w:szCs w:val="18"/>
              </w:rPr>
              <w:t>办理有关进出口货物</w:t>
            </w:r>
            <w:r>
              <w:rPr>
                <w:rFonts w:hint="eastAsia"/>
                <w:sz w:val="18"/>
                <w:szCs w:val="18"/>
              </w:rPr>
              <w:t>征</w:t>
            </w:r>
            <w:r>
              <w:rPr>
                <w:sz w:val="18"/>
                <w:szCs w:val="18"/>
              </w:rPr>
              <w:t>减</w:t>
            </w:r>
            <w:r>
              <w:rPr>
                <w:rFonts w:hint="eastAsia"/>
                <w:sz w:val="18"/>
                <w:szCs w:val="18"/>
              </w:rPr>
              <w:t>免税相关</w:t>
            </w:r>
            <w:r>
              <w:rPr>
                <w:sz w:val="18"/>
                <w:szCs w:val="18"/>
              </w:rPr>
              <w:t>手续。</w:t>
            </w:r>
            <w:r>
              <w:rPr>
                <w:rFonts w:hint="eastAsia"/>
                <w:sz w:val="18"/>
                <w:szCs w:val="18"/>
              </w:rPr>
              <w:t>如</w:t>
            </w:r>
            <w:r>
              <w:rPr>
                <w:sz w:val="18"/>
                <w:szCs w:val="18"/>
              </w:rPr>
              <w:t>需延期，应当在有效期内</w:t>
            </w:r>
            <w:r>
              <w:rPr>
                <w:rFonts w:hint="eastAsia"/>
                <w:sz w:val="18"/>
                <w:szCs w:val="18"/>
              </w:rPr>
              <w:t>向主管</w:t>
            </w:r>
            <w:r>
              <w:rPr>
                <w:sz w:val="18"/>
                <w:szCs w:val="18"/>
              </w:rPr>
              <w:t>海关</w:t>
            </w:r>
            <w:r>
              <w:rPr>
                <w:rFonts w:hint="eastAsia"/>
                <w:sz w:val="18"/>
                <w:szCs w:val="18"/>
              </w:rPr>
              <w:t>办理延期手续</w:t>
            </w:r>
            <w:r>
              <w:rPr>
                <w:sz w:val="18"/>
                <w:szCs w:val="18"/>
              </w:rPr>
              <w:t>。</w:t>
            </w:r>
          </w:p>
          <w:p>
            <w:pPr>
              <w:spacing w:line="220" w:lineRule="exact"/>
              <w:ind w:firstLineChars="200" w:first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3.在海关监管年限内，减免税申请人应当按照海关规定保管、使用减免税货物，并依法接受海关监管。</w:t>
            </w:r>
          </w:p>
          <w:p>
            <w:pPr>
              <w:spacing w:line="220" w:lineRule="exact"/>
              <w:ind w:firstLineChars="200" w:firstLine="360"/>
              <w:rPr>
                <w:szCs w:val="21"/>
              </w:rPr>
            </w:pPr>
            <w:r>
              <w:rPr>
                <w:sz w:val="18"/>
                <w:szCs w:val="18"/>
              </w:rPr>
              <w:t>4.</w:t>
            </w:r>
            <w:r>
              <w:rPr>
                <w:rFonts w:hint="eastAsia"/>
                <w:sz w:val="18"/>
                <w:szCs w:val="18"/>
              </w:rPr>
              <w:t>减免税申请人对主管海关确认的征</w:t>
            </w:r>
            <w:r>
              <w:rPr>
                <w:sz w:val="18"/>
                <w:szCs w:val="18"/>
              </w:rPr>
              <w:t>减</w:t>
            </w:r>
            <w:r>
              <w:rPr>
                <w:rFonts w:hint="eastAsia"/>
                <w:sz w:val="18"/>
                <w:szCs w:val="18"/>
              </w:rPr>
              <w:t>免意见不服的</w:t>
            </w:r>
            <w:r>
              <w:rPr>
                <w:sz w:val="18"/>
                <w:szCs w:val="18"/>
              </w:rPr>
              <w:t>，依照《中华人民共和国行政复议法》第二十条、第二十三条、第二十七条，《中华人民共和国海关法》第六</w:t>
            </w:r>
            <w:bookmarkStart w:id="0" w:name="_GoBack"/>
            <w:bookmarkEnd w:id="0"/>
            <w:r>
              <w:rPr>
                <w:sz w:val="18"/>
                <w:szCs w:val="18"/>
              </w:rPr>
              <w:t>十四条之规定，</w:t>
            </w:r>
            <w:r>
              <w:rPr>
                <w:rFonts w:hint="eastAsia"/>
                <w:sz w:val="18"/>
                <w:szCs w:val="18"/>
              </w:rPr>
              <w:t>可以在本通知书制发</w:t>
            </w:r>
            <w:r>
              <w:rPr>
                <w:sz w:val="18"/>
                <w:szCs w:val="18"/>
              </w:rPr>
              <w:t>之日起六十日内向上一级海关申请行政复议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sz w:val="18"/>
                <w:szCs w:val="18"/>
              </w:rPr>
              <w:t>对复议决定仍不服的，依照《中华人民共和国行政诉讼法》第</w:t>
            </w:r>
            <w:r>
              <w:rPr>
                <w:rFonts w:hint="eastAsia"/>
                <w:sz w:val="18"/>
                <w:szCs w:val="18"/>
              </w:rPr>
              <w:t>四十五</w:t>
            </w:r>
            <w:r>
              <w:rPr>
                <w:sz w:val="18"/>
                <w:szCs w:val="18"/>
              </w:rPr>
              <w:t>条之规定，可以自收到复议决定书之日起十五日内，向人民法院提起诉讼。</w:t>
            </w:r>
          </w:p>
        </w:tc>
      </w:tr>
    </w:tbl>
    <w:p>
      <w:pPr>
        <w:spacing w:line="480" w:lineRule="exact"/>
        <w:rPr>
          <w:rFonts w:hint="eastAsia"/>
          <w:b/>
          <w:szCs w:val="21"/>
        </w:rPr>
      </w:pPr>
    </w:p>
    <w:sectPr>
      <w:pgSz w:w="16838" w:h="11906" w:orient="landscape"/>
      <w:pgMar w:top="1134" w:right="1797" w:bottom="1134" w:left="1797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5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8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3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7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8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Yozo_Office</Application>
  <Pages>2</Pages>
  <Words>499</Words>
  <Characters>503</Characters>
  <Lines>114</Lines>
  <Paragraphs>41</Paragraphs>
  <CharactersWithSpaces>702</CharactersWithSpaces>
  <Company>bjhg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进出口货物征免税证明</dc:title>
  <dc:creator>li_ye</dc:creator>
  <cp:lastModifiedBy>邢莹</cp:lastModifiedBy>
  <cp:revision>2</cp:revision>
  <cp:lastPrinted>2021-02-09T01:24:00Z</cp:lastPrinted>
  <dcterms:created xsi:type="dcterms:W3CDTF">2021-02-22T15:27:00Z</dcterms:created>
  <dcterms:modified xsi:type="dcterms:W3CDTF">2026-07-08T03:47:04Z</dcterms:modified>
</cp:coreProperties>
</file>