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6"/>
        <w:jc w:val="center"/>
        <w:rPr>
          <w:rFonts w:ascii="方正小标宋_GBK" w:eastAsia="方正小标宋_GBK" w:hint="eastAsia"/>
          <w:bCs/>
          <w:color w:val="000000"/>
          <w:sz w:val="36"/>
          <w:szCs w:val="36"/>
        </w:rPr>
      </w:pPr>
      <w:r>
        <w:rPr>
          <w:rFonts w:ascii="方正小标宋_GBK" w:eastAsia="方正小标宋_GBK" w:hint="eastAsia"/>
          <w:bCs/>
          <w:color w:val="000000"/>
          <w:sz w:val="36"/>
          <w:szCs w:val="36"/>
        </w:rPr>
        <w:t>中</w:t>
      </w:r>
      <w:r>
        <w:rPr>
          <w:rFonts w:ascii="方正小标宋_GBK" w:eastAsia="方正小标宋_GBK" w:hAnsi="Times New Roman" w:hint="eastAsia"/>
          <w:bCs/>
          <w:color w:val="000000"/>
          <w:sz w:val="36"/>
          <w:szCs w:val="36"/>
        </w:rPr>
        <w:t>华人民共和国大连周水子机场海关进出境快件和跨境电商检查结果公示（20260701-20261031）</w:t>
      </w:r>
    </w:p>
    <w:p>
      <w:pPr>
        <w:pStyle w:val="16"/>
        <w:ind w:firstLineChars="200" w:firstLine="624"/>
        <w:rPr>
          <w:szCs w:val="32"/>
        </w:rPr>
      </w:pPr>
      <w:r>
        <w:rPr>
          <w:rFonts w:hint="eastAsia"/>
          <w:szCs w:val="32"/>
        </w:rPr>
        <w:t>根据《海关总署办公厅关于海关行政检查随机抽查事项相关管理要求的通知》（署办综便函〔</w:t>
      </w:r>
      <w:r>
        <w:rPr>
          <w:szCs w:val="32"/>
        </w:rPr>
        <w:t>2022</w:t>
      </w:r>
      <w:r>
        <w:rPr>
          <w:rFonts w:hint="eastAsia"/>
          <w:szCs w:val="32"/>
        </w:rPr>
        <w:t>〕</w:t>
      </w:r>
      <w:r>
        <w:rPr>
          <w:szCs w:val="32"/>
        </w:rPr>
        <w:t xml:space="preserve">1 </w:t>
      </w:r>
      <w:r>
        <w:rPr>
          <w:rFonts w:hint="eastAsia"/>
          <w:szCs w:val="32"/>
        </w:rPr>
        <w:t>号）《口岸监管司关于印发</w:t>
      </w:r>
      <w:r>
        <w:rPr>
          <w:rFonts w:ascii="方正仿宋_GBK" w:hint="eastAsia"/>
          <w:szCs w:val="32"/>
        </w:rPr>
        <w:t>〈</w:t>
      </w:r>
      <w:r>
        <w:rPr>
          <w:rFonts w:hint="eastAsia"/>
          <w:szCs w:val="32"/>
        </w:rPr>
        <w:t>进出境邮件、快件、跨境电商渠道“双随机、一公开”随机派员查验实施细则（试行）</w:t>
      </w:r>
      <w:r>
        <w:rPr>
          <w:rFonts w:ascii="方正仿宋_GBK" w:hint="eastAsia"/>
          <w:szCs w:val="32"/>
        </w:rPr>
        <w:t>〉</w:t>
      </w:r>
      <w:r>
        <w:rPr>
          <w:rFonts w:hint="eastAsia"/>
          <w:szCs w:val="32"/>
        </w:rPr>
        <w:t>的通知》（监管函〔</w:t>
      </w:r>
      <w:r>
        <w:rPr>
          <w:szCs w:val="32"/>
        </w:rPr>
        <w:t>2021</w:t>
      </w:r>
      <w:r>
        <w:rPr>
          <w:rFonts w:hint="eastAsia"/>
          <w:szCs w:val="32"/>
        </w:rPr>
        <w:t>〕</w:t>
      </w:r>
      <w:r>
        <w:rPr>
          <w:szCs w:val="32"/>
        </w:rPr>
        <w:t>37</w:t>
      </w:r>
      <w:r>
        <w:rPr>
          <w:rFonts w:hint="eastAsia"/>
          <w:szCs w:val="32"/>
        </w:rPr>
        <w:t>号要求，现就关区进出境快件、跨境电商渠道“双随机、一公开”有关事项公开如下：</w:t>
      </w:r>
    </w:p>
    <w:p>
      <w:pPr>
        <w:pStyle w:val="21"/>
        <w:spacing w:line="560" w:lineRule="exact"/>
        <w:ind w:left="0" w:firstLine="629"/>
        <w:rPr>
          <w:rFonts w:eastAsia="方正仿宋_GBK"/>
          <w:spacing w:val="-4"/>
          <w:sz w:val="32"/>
          <w:szCs w:val="32"/>
        </w:rPr>
      </w:pPr>
      <w:r>
        <w:rPr>
          <w:rFonts w:eastAsia="方正仿宋_GBK"/>
          <w:spacing w:val="-4"/>
          <w:sz w:val="32"/>
          <w:szCs w:val="32"/>
        </w:rPr>
        <w:t>2026第三季度，大连周水子机场海关对辖区快件监管业务共计开展快件查检4676票，检查结果为异常快件259票，查验出口跨境电商清单6</w:t>
      </w:r>
      <w:bookmarkStart w:id="0" w:name="_GoBack"/>
      <w:bookmarkEnd w:id="0"/>
      <w:r>
        <w:rPr>
          <w:rFonts w:eastAsia="方正仿宋_GBK"/>
          <w:spacing w:val="-4"/>
          <w:sz w:val="32"/>
          <w:szCs w:val="32"/>
        </w:rPr>
        <w:t>票，检查结果为异常清单0票，检查人员为:姜琳、李健、于闯、张妍、刘静、周业东、马子凡。</w:t>
      </w:r>
    </w:p>
    <w:sectPr>
      <w:pgSz w:w="12242" w:h="15842"/>
      <w:pgMar w:top="1440" w:right="1797" w:bottom="1440" w:left="1797" w:header="720" w:footer="720" w:gutter="0"/>
      <w:docGrid w:linePitch="435" w:charSpace="22528"/>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Times New Roman">
    <w:altName w:val="DejaVu Sans"/>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宋体">
    <w:altName w:val="华文宋体"/>
    <w:panose1 w:val="02010600030101010101"/>
    <w:charset w:val="86"/>
    <w:family w:val="auto"/>
    <w:pitch w:val="variable"/>
    <w:sig w:usb0="00000003" w:usb1="288F0000" w:usb2="00000016" w:usb3="00000000" w:csb0="00040001" w:csb1="00000000"/>
  </w:font>
  <w:font w:name="Lucida Sans">
    <w:panose1 w:val="020B0602030504020204"/>
    <w:charset w:val="00"/>
    <w:family w:val="auto"/>
    <w:pitch w:val="variable"/>
    <w:sig w:usb0="00000003" w:usb1="00000000" w:usb2="00000000" w:usb3="00000000" w:csb0="20000001" w:csb1="00000000"/>
  </w:font>
  <w:font w:name="Arial">
    <w:altName w:val="DejaVu Sans"/>
    <w:panose1 w:val="020B0604020202020204"/>
    <w:charset w:val="00"/>
    <w:family w:val="swiss"/>
    <w:pitch w:val="variable"/>
    <w:sig w:usb0="E0002AFF" w:usb1="C0007843" w:usb2="00000009" w:usb3="00000000" w:csb0="000001FF" w:csb1="00000000"/>
  </w:font>
  <w:font w:name="黑体">
    <w:altName w:val="国标黑体"/>
    <w:panose1 w:val="02010609060101010101"/>
    <w:charset w:val="86"/>
    <w:family w:val="modern"/>
    <w:pitch w:val="variable"/>
    <w:sig w:usb0="800002BF" w:usb1="38CF7CFA" w:usb2="00000016" w:usb3="00000000" w:csb0="00040001" w:csb1="00000000"/>
  </w:font>
  <w:font w:name="Calibri">
    <w:altName w:val="DejaVu Sans"/>
    <w:panose1 w:val="020F0502020204030204"/>
    <w:charset w:val="00"/>
    <w:family w:val="auto"/>
    <w:pitch w:val="variable"/>
    <w:sig w:usb0="A00002EF" w:usb1="4000207B" w:usb2="00000000" w:usb3="00000000" w:csb0="2000009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40"/>
  <w:doNotDisplayPageBoundaries/>
  <w:displayBackgroundShape/>
  <w:bordersDoNotSurroundHeader/>
  <w:bordersDoNotSurroundFooter/>
  <w:defaultTabStop w:val="420"/>
  <w:drawingGridHorizontalSpacing w:val="160"/>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0"/>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index 5"/>
    <w:basedOn w:val="0"/>
    <w:autoRedefine/>
    <w:next w:val="0"/>
    <w:pPr>
      <w:ind w:left="1680"/>
    </w:pPr>
  </w:style>
  <w:style w:type="paragraph" w:customStyle="1" w:styleId="16">
    <w:name w:val="样式 三号"/>
    <w:next w:val="15"/>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styleId="17">
    <w:name w:val="header"/>
    <w:basedOn w:val="0"/>
    <w:pPr>
      <w:pBdr>
        <w:bottom w:val="single" w:sz="6" w:space="1" w:color="auto"/>
      </w:pBdr>
      <w:tabs>
        <w:tab w:val="center" w:pos="4153"/>
        <w:tab w:val="right" w:pos="8306"/>
      </w:tabs>
      <w:snapToGrid w:val="0"/>
      <w:jc w:val="center"/>
    </w:pPr>
    <w:rPr>
      <w:sz w:val="18"/>
      <w:szCs w:val="18"/>
    </w:rPr>
  </w:style>
  <w:style w:type="paragraph" w:styleId="18">
    <w:name w:val="footer"/>
    <w:basedOn w:val="0"/>
    <w:pPr>
      <w:tabs>
        <w:tab w:val="center" w:pos="4153"/>
        <w:tab w:val="right" w:pos="8306"/>
      </w:tabs>
      <w:snapToGrid w:val="0"/>
      <w:jc w:val="left"/>
    </w:pPr>
    <w:rPr>
      <w:sz w:val="18"/>
      <w:szCs w:val="18"/>
    </w:rPr>
  </w:style>
  <w:style w:type="paragraph" w:customStyle="1" w:styleId="19">
    <w:name w:val="样式 10 磅"/>
    <w:pPr>
      <w:widowControl w:val="0"/>
      <w:ind w:left="1680"/>
      <w:jc w:val="both"/>
    </w:pPr>
    <w:rPr>
      <w:rFonts w:ascii="Times New Roman" w:eastAsia="宋体" w:cs="Times New Roman" w:hAnsi="Times New Roman"/>
      <w:kern w:val="2"/>
      <w:sz w:val="21"/>
      <w:szCs w:val="20"/>
      <w:lang w:val="en-US" w:eastAsia="zh-CN" w:bidi="ar-SA"/>
    </w:rPr>
  </w:style>
  <w:style w:type="paragraph" w:styleId="20">
    <w:name w:val="index 6"/>
    <w:basedOn w:val="0"/>
    <w:autoRedefine/>
    <w:next w:val="0"/>
    <w:pPr>
      <w:ind w:left="2100"/>
    </w:pPr>
  </w:style>
  <w:style w:type="paragraph" w:customStyle="1" w:styleId="21">
    <w:name w:val="样式 1 10 磅"/>
    <w:next w:val="20"/>
    <w:pPr>
      <w:widowControl w:val="0"/>
      <w:ind w:left="1680"/>
      <w:jc w:val="both"/>
    </w:pPr>
    <w:rPr>
      <w:rFonts w:ascii="Times New Roman" w:eastAsia="宋体" w:cs="Times New Roman" w:hAnsi="Times New Roman"/>
      <w:kern w:val="2"/>
      <w:sz w:val="21"/>
      <w:szCs w:val="20"/>
      <w:lang w:val="en-US" w:eastAsia="zh-CN" w:bidi="ar-SA"/>
    </w:rPr>
  </w:style>
  <w:style w:type="paragraph" w:customStyle="1" w:styleId="22">
    <w:name w:val="样式 48 10 磅"/>
    <w:next w:val="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Arial" w:hAnsi="Calibri"/>
      <w:snapToGrid/>
      <w:color w:val="auto"/>
      <w:spacing w:val="0"/>
      <w:w w:val="100"/>
      <w:kern w:val="2"/>
      <w:position w:val="0"/>
      <w:sz w:val="21"/>
      <w:szCs w:val="22"/>
      <w:u w:val="none" w:color="auto"/>
      <w:bdr w:val="none" w:sz="0" w:space="0" w:color="auto"/>
      <w:shd w:val="clear" w:color="auto" w:fill="auto"/>
      <w:vertAlign w:val="baseline"/>
      <w:em w:val="none"/>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8C0CDAB4-D628-441F-9860-172A4A6CFA99}">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360</TotalTime>
  <Application>Yozo_Office27021597764231179</Application>
  <Pages>1</Pages>
  <Words>0</Words>
  <Characters>237</Characters>
  <Lines>0</Lines>
  <Paragraphs>3</Paragraphs>
  <CharactersWithSpaces>317</CharactersWithSpaces>
  <Company>无锡永中软件有限公司</Company>
</Properties>
</file>

<file path=docProps/core.xml><?xml version="1.0" encoding="utf-8"?>
<cp:coreProperties xmlns:cp="http://schemas.openxmlformats.org/package/2006/metadata/core-properties" xmlns:dc="http://purl.org/dc/elements/1.1/" xmlns:dcterms="http://purl.org/dc/terms/" xmlns:xsi="http://www.w3.org/2001/XMLSchema-instance">
  <dc:creator>PC</dc:creator>
  <cp:lastModifiedBy>dlc0976020</cp:lastModifiedBy>
  <cp:revision>9</cp:revision>
  <dcterms:created xsi:type="dcterms:W3CDTF">2024-11-27T00:51:00Z</dcterms:created>
  <dcterms:modified xsi:type="dcterms:W3CDTF">2026-10-14T02:16:00Z</dcterms:modified>
</cp:coreProperties>
</file>